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366-НҚ от 05.10.2021</w:t>
      </w:r>
    </w:p>
    <w:p w:rsidR="00927289" w:rsidRPr="006A648C" w:rsidRDefault="00927289" w:rsidP="00927289">
      <w:pPr>
        <w:pStyle w:val="ad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00760">
        <w:rPr>
          <w:rFonts w:ascii="Times New Roman" w:hAnsi="Times New Roman" w:cs="Times New Roman"/>
          <w:sz w:val="24"/>
          <w:szCs w:val="24"/>
        </w:rPr>
        <w:t>2</w:t>
      </w:r>
    </w:p>
    <w:p w:rsidR="00927289" w:rsidRPr="006A648C" w:rsidRDefault="00B94AFD" w:rsidP="00927289">
      <w:pPr>
        <w:pStyle w:val="ad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п</w:t>
      </w:r>
      <w:r w:rsidR="00927289" w:rsidRPr="006A648C">
        <w:rPr>
          <w:rFonts w:ascii="Times New Roman" w:hAnsi="Times New Roman" w:cs="Times New Roman"/>
          <w:sz w:val="24"/>
          <w:szCs w:val="24"/>
        </w:rPr>
        <w:t xml:space="preserve">редседателя Комитета технического регулирования </w:t>
      </w:r>
      <w:r w:rsidR="00393AC0">
        <w:rPr>
          <w:rFonts w:ascii="Times New Roman" w:hAnsi="Times New Roman" w:cs="Times New Roman"/>
          <w:sz w:val="24"/>
          <w:szCs w:val="24"/>
        </w:rPr>
        <w:t xml:space="preserve">и метрологии </w:t>
      </w:r>
      <w:bookmarkStart w:id="0" w:name="_GoBack"/>
      <w:bookmarkEnd w:id="0"/>
      <w:r w:rsidR="007A3B0B" w:rsidRPr="006A648C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545B3E">
        <w:rPr>
          <w:rFonts w:ascii="Times New Roman" w:hAnsi="Times New Roman" w:cs="Times New Roman"/>
          <w:sz w:val="24"/>
          <w:szCs w:val="24"/>
          <w:lang w:val="kk-KZ"/>
        </w:rPr>
        <w:t>торговли и интеграции</w:t>
      </w:r>
      <w:r w:rsidR="00927289" w:rsidRPr="006A648C">
        <w:rPr>
          <w:rFonts w:ascii="Times New Roman" w:hAnsi="Times New Roman" w:cs="Times New Roman"/>
          <w:sz w:val="24"/>
          <w:szCs w:val="24"/>
        </w:rPr>
        <w:t xml:space="preserve"> Респу</w:t>
      </w:r>
      <w:r w:rsidR="00545B3E">
        <w:rPr>
          <w:rFonts w:ascii="Times New Roman" w:hAnsi="Times New Roman" w:cs="Times New Roman"/>
          <w:sz w:val="24"/>
          <w:szCs w:val="24"/>
        </w:rPr>
        <w:t>блики Казахстан от «__»______20</w:t>
      </w:r>
      <w:r w:rsidR="00545B3E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27289" w:rsidRPr="006A648C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:rsidR="00927289" w:rsidRPr="006A648C" w:rsidRDefault="00927289" w:rsidP="00927289">
      <w:pPr>
        <w:pStyle w:val="ad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400CF3" w:rsidRPr="00CF24DF" w:rsidRDefault="00400CF3" w:rsidP="00400CF3">
      <w:pPr>
        <w:jc w:val="right"/>
      </w:pPr>
    </w:p>
    <w:p w:rsidR="00CF24DF" w:rsidRPr="00CF24DF" w:rsidRDefault="00C6647B" w:rsidP="00CF24DF">
      <w:pPr>
        <w:jc w:val="center"/>
        <w:rPr>
          <w:b/>
        </w:rPr>
      </w:pPr>
      <w:r>
        <w:rPr>
          <w:b/>
        </w:rPr>
        <w:t xml:space="preserve">Национальные </w:t>
      </w:r>
      <w:r w:rsidR="00CF24DF" w:rsidRPr="00CF24DF">
        <w:rPr>
          <w:b/>
        </w:rPr>
        <w:t>стандарт</w:t>
      </w:r>
      <w:r>
        <w:rPr>
          <w:b/>
        </w:rPr>
        <w:t xml:space="preserve">ы </w:t>
      </w:r>
      <w:r w:rsidR="00CF24DF" w:rsidRPr="00CF24DF">
        <w:rPr>
          <w:b/>
        </w:rPr>
        <w:t>Российской Федерации и Республики Беларусь, взаимосвязанны</w:t>
      </w:r>
      <w:r>
        <w:rPr>
          <w:b/>
        </w:rPr>
        <w:t>е</w:t>
      </w:r>
      <w:r w:rsidR="00CF24DF" w:rsidRPr="00CF24DF">
        <w:rPr>
          <w:b/>
        </w:rPr>
        <w:t xml:space="preserve"> с техническим регламентом Таможенного союза </w:t>
      </w:r>
      <w:r w:rsidR="00A94E93" w:rsidRPr="002211C3">
        <w:rPr>
          <w:b/>
          <w:bCs/>
        </w:rPr>
        <w:t>«Электромагнитная совместимость технических средств</w:t>
      </w:r>
      <w:r w:rsidR="009A7BC6">
        <w:rPr>
          <w:b/>
          <w:bCs/>
        </w:rPr>
        <w:t xml:space="preserve"> </w:t>
      </w:r>
      <w:r w:rsidR="009A7BC6">
        <w:rPr>
          <w:b/>
        </w:rPr>
        <w:t>(</w:t>
      </w:r>
      <w:proofErr w:type="gramStart"/>
      <w:r w:rsidR="009A7BC6">
        <w:rPr>
          <w:b/>
        </w:rPr>
        <w:t>ТР</w:t>
      </w:r>
      <w:proofErr w:type="gramEnd"/>
      <w:r w:rsidR="009A7BC6">
        <w:rPr>
          <w:b/>
        </w:rPr>
        <w:t xml:space="preserve"> ТС 020/2011)</w:t>
      </w:r>
      <w:r w:rsidR="00A94E93" w:rsidRPr="002211C3">
        <w:rPr>
          <w:b/>
          <w:bCs/>
        </w:rPr>
        <w:t>»</w:t>
      </w:r>
      <w:r w:rsidR="00CF24DF" w:rsidRPr="00CF24DF">
        <w:rPr>
          <w:b/>
        </w:rPr>
        <w:t>, применяемы</w:t>
      </w:r>
      <w:r>
        <w:rPr>
          <w:b/>
        </w:rPr>
        <w:t>е</w:t>
      </w:r>
      <w:r w:rsidR="00CF24DF" w:rsidRPr="00CF24DF">
        <w:rPr>
          <w:b/>
        </w:rPr>
        <w:t xml:space="preserve"> на территории Республики Казахстан в качестве </w:t>
      </w:r>
      <w:r w:rsidR="00E80A2C">
        <w:rPr>
          <w:b/>
        </w:rPr>
        <w:t>национальных</w:t>
      </w:r>
      <w:r w:rsidR="00CF24DF" w:rsidRPr="00CF24DF">
        <w:rPr>
          <w:b/>
        </w:rPr>
        <w:t xml:space="preserve"> стандартов</w:t>
      </w:r>
    </w:p>
    <w:p w:rsidR="000D4E24" w:rsidRPr="00775D94" w:rsidRDefault="000D4E24" w:rsidP="008A729A">
      <w:pPr>
        <w:jc w:val="center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2126"/>
      </w:tblGrid>
      <w:tr w:rsidR="00102193" w:rsidRPr="00010A28" w:rsidTr="00102193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102193" w:rsidP="00AE4ED2">
            <w:pPr>
              <w:jc w:val="center"/>
              <w:rPr>
                <w:b/>
              </w:rPr>
            </w:pPr>
            <w:r w:rsidRPr="00010A28">
              <w:rPr>
                <w:b/>
              </w:rPr>
              <w:t xml:space="preserve">№ </w:t>
            </w:r>
            <w:proofErr w:type="gramStart"/>
            <w:r w:rsidRPr="00010A28">
              <w:rPr>
                <w:b/>
              </w:rPr>
              <w:t>п</w:t>
            </w:r>
            <w:proofErr w:type="gramEnd"/>
            <w:r w:rsidRPr="00010A28">
              <w:rPr>
                <w:b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102193" w:rsidP="00606BC8">
            <w:pPr>
              <w:jc w:val="center"/>
              <w:rPr>
                <w:b/>
              </w:rPr>
            </w:pPr>
            <w:r w:rsidRPr="00010A28">
              <w:rPr>
                <w:b/>
              </w:rPr>
              <w:t>Обозначение стандарта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102193" w:rsidP="00AE4ED2">
            <w:pPr>
              <w:jc w:val="center"/>
              <w:rPr>
                <w:b/>
              </w:rPr>
            </w:pPr>
            <w:r w:rsidRPr="00010A28">
              <w:rPr>
                <w:b/>
              </w:rPr>
              <w:t>Наименование стандарта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93" w:rsidRPr="00010A28" w:rsidRDefault="00102193" w:rsidP="00AE4ED2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102193" w:rsidTr="00102193">
        <w:tc>
          <w:tcPr>
            <w:tcW w:w="7905" w:type="dxa"/>
            <w:gridSpan w:val="3"/>
          </w:tcPr>
          <w:p w:rsidR="00102193" w:rsidRPr="009B3392" w:rsidRDefault="00102193" w:rsidP="00B54AA4">
            <w:pPr>
              <w:suppressAutoHyphens/>
              <w:jc w:val="center"/>
            </w:pPr>
            <w:r>
              <w:rPr>
                <w:b/>
              </w:rPr>
              <w:t xml:space="preserve">Национальные </w:t>
            </w:r>
            <w:r w:rsidRPr="00CF24DF">
              <w:rPr>
                <w:b/>
              </w:rPr>
              <w:t>стандарт</w:t>
            </w:r>
            <w:r>
              <w:rPr>
                <w:b/>
              </w:rPr>
              <w:t>ы Республики Беларусь</w:t>
            </w:r>
          </w:p>
        </w:tc>
        <w:tc>
          <w:tcPr>
            <w:tcW w:w="2126" w:type="dxa"/>
          </w:tcPr>
          <w:p w:rsidR="00102193" w:rsidRDefault="00102193" w:rsidP="00B54AA4">
            <w:pPr>
              <w:suppressAutoHyphens/>
              <w:jc w:val="center"/>
              <w:rPr>
                <w:b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lang w:val="en-US"/>
              </w:rPr>
              <w:t>СТБ CISPR 13-2012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Электромагнитная совместимость. Радиопомехи от радиовещательных приемников, телевизоров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и связанного с ними оборудования. Нормы и методы измерений</w:t>
            </w:r>
          </w:p>
        </w:tc>
        <w:tc>
          <w:tcPr>
            <w:tcW w:w="2126" w:type="dxa"/>
          </w:tcPr>
          <w:p w:rsidR="00102193" w:rsidRPr="000A573F" w:rsidRDefault="0042002F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>
              <w:t>применяется до 01.07.2023</w:t>
            </w:r>
          </w:p>
        </w:tc>
      </w:tr>
      <w:tr w:rsidR="00102193" w:rsidTr="00102193">
        <w:trPr>
          <w:trHeight w:val="720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50270-2004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Совместимость технических средств электромагнитная. Приборы электрические для обнаружения и измерения горючих газов, токсичных газов или кислорода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2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EN </w:t>
            </w:r>
            <w:r w:rsidRPr="000A573F">
              <w:rPr>
                <w:rStyle w:val="FontStyle13"/>
              </w:rPr>
              <w:t>50370-1-2008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Электромагнитная совместимость. Станки металлообрабатывающие. Часть 1. </w:t>
            </w:r>
            <w:proofErr w:type="spellStart"/>
            <w:r w:rsidRPr="000A573F">
              <w:rPr>
                <w:rStyle w:val="FontStyle13"/>
              </w:rPr>
              <w:t>Помехоэмиссия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48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EN </w:t>
            </w:r>
            <w:r w:rsidRPr="000A573F">
              <w:rPr>
                <w:rStyle w:val="FontStyle13"/>
              </w:rPr>
              <w:t>50370-2-2008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Станки металлообрабатывающие. Часть 2. Помехоустойчивость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8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lang w:val="en-US"/>
              </w:rPr>
            </w:pPr>
            <w:r w:rsidRPr="000A573F">
              <w:rPr>
                <w:lang w:val="en-US"/>
              </w:rPr>
              <w:t>СТБ</w:t>
            </w:r>
            <w:r w:rsidRPr="000A573F">
              <w:t> </w:t>
            </w:r>
            <w:r w:rsidRPr="000A573F">
              <w:rPr>
                <w:lang w:val="en-US"/>
              </w:rPr>
              <w:t>EN</w:t>
            </w:r>
            <w:r w:rsidRPr="000A573F">
              <w:t> </w:t>
            </w:r>
            <w:r w:rsidRPr="000A573F">
              <w:rPr>
                <w:lang w:val="en-US"/>
              </w:rPr>
              <w:t>55011-2012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0A573F">
              <w:t>Электромагнитная совместимость. Радиопомехи от промышленных, научных и медицинских (ПНМ) высокочастотных устройств. Нормы и методы измерений</w:t>
            </w:r>
          </w:p>
        </w:tc>
        <w:tc>
          <w:tcPr>
            <w:tcW w:w="2126" w:type="dxa"/>
          </w:tcPr>
          <w:p w:rsidR="0042002F" w:rsidRPr="00F827B2" w:rsidRDefault="0042002F" w:rsidP="0042002F">
            <w:pPr>
              <w:pStyle w:val="Style7"/>
              <w:widowControl/>
            </w:pPr>
            <w:r>
              <w:t>применяется до 01.03.2023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</w:p>
        </w:tc>
      </w:tr>
      <w:tr w:rsidR="00102193" w:rsidTr="00102193">
        <w:trPr>
          <w:trHeight w:val="115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0A573F">
              <w:t>СТБ ЕН 55014-1-2005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0A573F">
              <w:t xml:space="preserve">Электромагнитная совместимость. Требования к бытовым электрическим приборам, электрическим инструментам и аналогичным приборам. Часть 1. </w:t>
            </w:r>
            <w:proofErr w:type="spellStart"/>
            <w:r w:rsidRPr="000A573F">
              <w:t>Помехоэмиссия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</w:p>
        </w:tc>
      </w:tr>
      <w:tr w:rsidR="00102193" w:rsidTr="00102193">
        <w:tc>
          <w:tcPr>
            <w:tcW w:w="675" w:type="dxa"/>
          </w:tcPr>
          <w:p w:rsidR="00102193" w:rsidRPr="00B73E80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lang w:val="en-US"/>
              </w:rPr>
              <w:t>СТБ EN 55022-2012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Радиопомехи от оборудования информационных технологий. Нормы и методы измерений</w:t>
            </w:r>
          </w:p>
        </w:tc>
        <w:tc>
          <w:tcPr>
            <w:tcW w:w="2126" w:type="dxa"/>
          </w:tcPr>
          <w:p w:rsidR="00102193" w:rsidRPr="0042002F" w:rsidRDefault="0042002F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lang w:val="kk-KZ"/>
              </w:rPr>
            </w:pPr>
            <w:r>
              <w:t>применяется до 01.07.2023</w:t>
            </w:r>
          </w:p>
        </w:tc>
      </w:tr>
      <w:tr w:rsidR="00102193" w:rsidTr="00102193">
        <w:trPr>
          <w:trHeight w:val="557"/>
        </w:trPr>
        <w:tc>
          <w:tcPr>
            <w:tcW w:w="675" w:type="dxa"/>
          </w:tcPr>
          <w:p w:rsidR="00102193" w:rsidRPr="00B73E80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61000-3-2-2006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3-2. Нормы. Нормы эмиссии гармонических составляющих тока для оборудования с потребляемым током ≤ 16</w:t>
            </w:r>
            <w:proofErr w:type="gramStart"/>
            <w:r w:rsidRPr="000A573F">
              <w:rPr>
                <w:rStyle w:val="FontStyle13"/>
              </w:rPr>
              <w:t> А</w:t>
            </w:r>
            <w:proofErr w:type="gramEnd"/>
            <w:r w:rsidRPr="000A573F">
              <w:rPr>
                <w:rStyle w:val="FontStyle13"/>
              </w:rPr>
              <w:t xml:space="preserve"> в одной фазе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2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61000-3-3-2011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Электромагнитная совместимость. Часть 3-3. Нормы. Ограничение изменений, колебаний напряжения и </w:t>
            </w:r>
            <w:proofErr w:type="spellStart"/>
            <w:r w:rsidRPr="000A573F">
              <w:rPr>
                <w:rStyle w:val="FontStyle13"/>
              </w:rPr>
              <w:t>фликера</w:t>
            </w:r>
            <w:proofErr w:type="spellEnd"/>
            <w:r w:rsidRPr="000A573F">
              <w:rPr>
                <w:rStyle w:val="FontStyle13"/>
              </w:rPr>
              <w:t xml:space="preserve"> в низковольтных системах электроснабжения для оборудования с номинальным током ≤ 16</w:t>
            </w:r>
            <w:proofErr w:type="gramStart"/>
            <w:r w:rsidRPr="000A573F">
              <w:rPr>
                <w:rStyle w:val="FontStyle13"/>
              </w:rPr>
              <w:t> А</w:t>
            </w:r>
            <w:proofErr w:type="gramEnd"/>
            <w:r w:rsidRPr="000A573F">
              <w:rPr>
                <w:rStyle w:val="FontStyle13"/>
              </w:rPr>
              <w:t xml:space="preserve"> в одной фазе, которое </w:t>
            </w:r>
            <w:r w:rsidRPr="000A573F">
              <w:rPr>
                <w:rStyle w:val="FontStyle13"/>
              </w:rPr>
              <w:lastRenderedPageBreak/>
              <w:t>не подлежит условному соединению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71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МЭК 61000-3-11-2005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Электромагнитная совместимость. Часть 3-11. Нормы. Ограничение изменений, колебаний напряжения и </w:t>
            </w:r>
            <w:proofErr w:type="spellStart"/>
            <w:r w:rsidRPr="000A573F">
              <w:rPr>
                <w:rStyle w:val="FontStyle13"/>
              </w:rPr>
              <w:t>фликера</w:t>
            </w:r>
            <w:proofErr w:type="spellEnd"/>
            <w:r w:rsidRPr="000A573F">
              <w:rPr>
                <w:rStyle w:val="FontStyle13"/>
              </w:rPr>
              <w:t xml:space="preserve"> в низковольтных системах электроснабжения для оборудования с номинальным током ≤ 75</w:t>
            </w:r>
            <w:proofErr w:type="gramStart"/>
            <w:r w:rsidRPr="000A573F">
              <w:rPr>
                <w:rStyle w:val="FontStyle13"/>
              </w:rPr>
              <w:t> А</w:t>
            </w:r>
            <w:proofErr w:type="gramEnd"/>
            <w:r w:rsidRPr="000A573F">
              <w:rPr>
                <w:rStyle w:val="FontStyle13"/>
              </w:rPr>
              <w:t>, которое подлежит условному соединению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257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61000-3-12-2009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3-12. Нормы. Нормы для гармонических составляющих тока, создаваемых оборудованием, подключаемым к низковольтным системам электроснабжения общего назначения, с потребляемым током более 16</w:t>
            </w:r>
            <w:proofErr w:type="gramStart"/>
            <w:r w:rsidRPr="000A573F">
              <w:rPr>
                <w:rStyle w:val="FontStyle13"/>
              </w:rPr>
              <w:t> А</w:t>
            </w:r>
            <w:proofErr w:type="gramEnd"/>
            <w:r w:rsidRPr="000A573F">
              <w:rPr>
                <w:rStyle w:val="FontStyle13"/>
              </w:rPr>
              <w:t xml:space="preserve"> и не более 75 А в одной фазе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687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bCs/>
                <w:spacing w:val="-6"/>
              </w:rPr>
            </w:pPr>
            <w:r w:rsidRPr="000A573F">
              <w:rPr>
                <w:iCs/>
              </w:rPr>
              <w:t>СТБ </w:t>
            </w:r>
            <w:r w:rsidRPr="000A573F">
              <w:rPr>
                <w:bCs/>
              </w:rPr>
              <w:t>IEC </w:t>
            </w:r>
            <w:r w:rsidRPr="000A573F">
              <w:rPr>
                <w:iCs/>
              </w:rPr>
              <w:t>61000-6-3</w:t>
            </w:r>
            <w:r w:rsidRPr="000A573F">
              <w:rPr>
                <w:bCs/>
                <w:spacing w:val="-6"/>
              </w:rPr>
              <w:t>-2012</w:t>
            </w:r>
          </w:p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iCs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Электромагнитная совместимость. Часть 6-3. Общие стандарты. Нормы </w:t>
            </w:r>
            <w:proofErr w:type="spellStart"/>
            <w:r w:rsidRPr="000A573F">
              <w:rPr>
                <w:rStyle w:val="FontStyle13"/>
              </w:rPr>
              <w:t>помехоэмиссии</w:t>
            </w:r>
            <w:proofErr w:type="spellEnd"/>
            <w:r w:rsidRPr="000A573F">
              <w:rPr>
                <w:rStyle w:val="FontStyle13"/>
              </w:rPr>
              <w:t xml:space="preserve"> оборудования, предназначенного для установки в жилых, коммерческих зонах и промышленных зонах с малым энергопотреблением</w:t>
            </w:r>
          </w:p>
        </w:tc>
        <w:tc>
          <w:tcPr>
            <w:tcW w:w="2126" w:type="dxa"/>
          </w:tcPr>
          <w:p w:rsidR="00102193" w:rsidRPr="000A573F" w:rsidRDefault="0042002F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F27BC">
              <w:t>применяется до 01.07.2022</w:t>
            </w:r>
          </w:p>
        </w:tc>
      </w:tr>
      <w:tr w:rsidR="00102193" w:rsidTr="00102193">
        <w:trPr>
          <w:trHeight w:val="1038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</w:pPr>
            <w:r w:rsidRPr="000A573F">
              <w:rPr>
                <w:lang w:val="en-US"/>
              </w:rPr>
              <w:t>СТБ IEC</w:t>
            </w:r>
            <w:r w:rsidRPr="000A573F">
              <w:t xml:space="preserve"> </w:t>
            </w:r>
            <w:r w:rsidRPr="000A573F">
              <w:rPr>
                <w:lang w:val="en-US"/>
              </w:rPr>
              <w:t>61000-6-4-2012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</w:pPr>
            <w:r w:rsidRPr="000A573F">
              <w:t xml:space="preserve">Электромагнитная совместимость. Часть 6-4. Общие стандарты. </w:t>
            </w:r>
            <w:proofErr w:type="spellStart"/>
            <w:r w:rsidRPr="000A573F">
              <w:t>Помехоэмиссия</w:t>
            </w:r>
            <w:proofErr w:type="spellEnd"/>
            <w:r w:rsidRPr="000A573F">
              <w:t xml:space="preserve"> от оборудования, предназначенного для установки в промышленных зонах</w:t>
            </w:r>
          </w:p>
        </w:tc>
        <w:tc>
          <w:tcPr>
            <w:tcW w:w="2126" w:type="dxa"/>
          </w:tcPr>
          <w:p w:rsidR="00102193" w:rsidRPr="000A573F" w:rsidRDefault="0042002F" w:rsidP="00DE1090">
            <w:pPr>
              <w:pStyle w:val="Style6"/>
              <w:spacing w:line="240" w:lineRule="auto"/>
              <w:jc w:val="left"/>
            </w:pPr>
            <w:r w:rsidRPr="000F27BC">
              <w:t>применяется до 01.07.2022</w:t>
            </w:r>
          </w:p>
        </w:tc>
      </w:tr>
      <w:tr w:rsidR="00102193" w:rsidTr="00102193">
        <w:trPr>
          <w:trHeight w:val="1141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51326.1-2003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strike/>
              </w:rPr>
            </w:pPr>
            <w:r w:rsidRPr="000A573F">
              <w:t>(МЭК</w:t>
            </w:r>
            <w:r w:rsidRPr="000A573F">
              <w:rPr>
                <w:lang w:val="en-US"/>
              </w:rPr>
              <w:t> </w:t>
            </w:r>
            <w:r w:rsidRPr="000A573F">
              <w:t>61008-1-96)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>Выключатели автоматические, управляемые дифференциальным током, бытового и аналогичного назначения без встроенной защиты от сверхтоков. Часть 1. Общие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</w:p>
        </w:tc>
      </w:tr>
      <w:tr w:rsidR="00102193" w:rsidTr="00102193">
        <w:trPr>
          <w:trHeight w:val="251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МЭК 60204-31-2006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Безопасность машин. Электрооборудование машин и механизмов. Часть 31. Дополнительные требования безопасности и требования электромагнитной совместимости к швейным машинам, установкам и системам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  <w:r w:rsidRPr="000A573F">
              <w:rPr>
                <w:rStyle w:val="FontStyle13"/>
              </w:rPr>
              <w:t>СТБ МЭК 60601-1-2-2006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Изделия медицинские электрические. Часть 1-2. Общие требования безопасности. Электромагнитная совместимость.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  <w:jc w:val="center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 МЭК 60730-1-2004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Автоматические электрические управляющие устройства бытового и аналогичного назначения. Часть 1. Общие требования</w:t>
            </w:r>
          </w:p>
        </w:tc>
        <w:tc>
          <w:tcPr>
            <w:tcW w:w="2126" w:type="dxa"/>
          </w:tcPr>
          <w:p w:rsidR="00342824" w:rsidRPr="00F827B2" w:rsidRDefault="00342824" w:rsidP="00342824">
            <w:pPr>
              <w:pStyle w:val="Style7"/>
              <w:widowControl/>
            </w:pPr>
            <w:r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84"/>
        </w:trPr>
        <w:tc>
          <w:tcPr>
            <w:tcW w:w="675" w:type="dxa"/>
          </w:tcPr>
          <w:p w:rsidR="00102193" w:rsidRPr="00613D01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60730-2-14-2006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Автоматические электрические управляющие устройства бытового и аналогичного назначения. Часть 2-14. Дополнительные требования к электрическим силовым приводам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60730-2-18-2006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Автоматические электрические управляющие устройства бытового и аналогичного назначения. Часть 2-18. Дополнительные требования к автоматическим электрическим сенсорным устройствам управления потоком воды и воздуха, включая требования к механическим характеристикам</w:t>
            </w:r>
          </w:p>
        </w:tc>
        <w:tc>
          <w:tcPr>
            <w:tcW w:w="2126" w:type="dxa"/>
          </w:tcPr>
          <w:p w:rsidR="00342824" w:rsidRPr="00F827B2" w:rsidRDefault="00342824" w:rsidP="00342824">
            <w:pPr>
              <w:pStyle w:val="Style7"/>
              <w:widowControl/>
            </w:pPr>
            <w:r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60870-2-1-2003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Устройства и системы телемеханики. Часть 2. Условия эксплуатации. Раздел 1. Источники питания и электромагнитная совместимость</w:t>
            </w:r>
          </w:p>
        </w:tc>
        <w:tc>
          <w:tcPr>
            <w:tcW w:w="2126" w:type="dxa"/>
          </w:tcPr>
          <w:p w:rsidR="00102193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102193" w:rsidRDefault="00102193" w:rsidP="00102193">
            <w:pPr>
              <w:ind w:firstLine="708"/>
            </w:pPr>
          </w:p>
        </w:tc>
      </w:tr>
      <w:tr w:rsidR="00102193" w:rsidRPr="004724F3" w:rsidTr="00102193">
        <w:tc>
          <w:tcPr>
            <w:tcW w:w="675" w:type="dxa"/>
          </w:tcPr>
          <w:p w:rsidR="00102193" w:rsidRPr="004724F3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> 60947-2-2011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Аппаратура распределения и управления низковольтная. Часть 2. Автоматические выключатели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Pr="00BC347B" w:rsidRDefault="00102193" w:rsidP="00B54AA4">
            <w:pPr>
              <w:pStyle w:val="ac"/>
              <w:numPr>
                <w:ilvl w:val="0"/>
                <w:numId w:val="8"/>
              </w:numPr>
              <w:spacing w:after="40"/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СТБ </w:t>
            </w:r>
            <w:r w:rsidRPr="000A573F">
              <w:rPr>
                <w:lang w:val="en-US"/>
              </w:rPr>
              <w:t>IEC</w:t>
            </w:r>
            <w:r w:rsidRPr="000A573F">
              <w:t xml:space="preserve"> 60947-5-1-2012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Аппаратура распределения и управления низковольтная. Часть 5-1. Устройства в цепях вторичной коммутации и коммутирующие элементы. </w:t>
            </w:r>
            <w:proofErr w:type="spellStart"/>
            <w:r w:rsidRPr="000A573F">
              <w:rPr>
                <w:lang w:val="en-US"/>
              </w:rPr>
              <w:t>Электромеханические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устройства</w:t>
            </w:r>
            <w:proofErr w:type="spellEnd"/>
            <w:r w:rsidRPr="000A573F">
              <w:rPr>
                <w:lang w:val="en-US"/>
              </w:rPr>
              <w:t xml:space="preserve"> в </w:t>
            </w:r>
            <w:proofErr w:type="spellStart"/>
            <w:r w:rsidRPr="000A573F">
              <w:rPr>
                <w:lang w:val="en-US"/>
              </w:rPr>
              <w:t>цепях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вторичной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коммутации</w:t>
            </w:r>
            <w:proofErr w:type="spellEnd"/>
            <w:r w:rsidRPr="000A573F">
              <w:rPr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c>
          <w:tcPr>
            <w:tcW w:w="675" w:type="dxa"/>
          </w:tcPr>
          <w:p w:rsidR="00102193" w:rsidRPr="00AE79E6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 IEC 60947-6-1-2012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Аппаратура распределения и управления низковольтная. Часть 6-1. Оборудование многофункциональное. Оборудование переключения коммутационное 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c>
          <w:tcPr>
            <w:tcW w:w="675" w:type="dxa"/>
          </w:tcPr>
          <w:p w:rsidR="00102193" w:rsidRPr="00AE79E6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60974-10-2008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Оборудование для дуговой сварки. Часть 10. Требования к электромагнитной совместимости</w:t>
            </w:r>
          </w:p>
        </w:tc>
        <w:tc>
          <w:tcPr>
            <w:tcW w:w="2126" w:type="dxa"/>
          </w:tcPr>
          <w:p w:rsidR="00102193" w:rsidRPr="000A573F" w:rsidRDefault="00D71AA1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F27BC">
              <w:t>применяется до 01.07.2022</w:t>
            </w:r>
          </w:p>
        </w:tc>
      </w:tr>
      <w:tr w:rsidR="00102193" w:rsidTr="00102193">
        <w:trPr>
          <w:trHeight w:val="101"/>
        </w:trPr>
        <w:tc>
          <w:tcPr>
            <w:tcW w:w="675" w:type="dxa"/>
          </w:tcPr>
          <w:p w:rsidR="00102193" w:rsidRPr="00AE79E6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МЭК 61000-2-4-2005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Электромагнитная совместимость. Часть 2-4. Условия окружающей среды. Уровни совместимости в промышленных установках для низкочастотных </w:t>
            </w:r>
            <w:proofErr w:type="spellStart"/>
            <w:r w:rsidRPr="000A573F">
              <w:rPr>
                <w:rStyle w:val="FontStyle13"/>
              </w:rPr>
              <w:t>кондуктивных</w:t>
            </w:r>
            <w:proofErr w:type="spellEnd"/>
            <w:r w:rsidRPr="000A573F">
              <w:rPr>
                <w:rStyle w:val="FontStyle13"/>
              </w:rPr>
              <w:t xml:space="preserve"> помех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50"/>
        </w:trPr>
        <w:tc>
          <w:tcPr>
            <w:tcW w:w="675" w:type="dxa"/>
          </w:tcPr>
          <w:p w:rsidR="00102193" w:rsidRPr="005C2635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 </w:t>
            </w:r>
            <w:r w:rsidRPr="000A573F">
              <w:rPr>
                <w:rStyle w:val="FontStyle13"/>
              </w:rPr>
              <w:t>61131-2-2010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>Контроллеры программируемые. Часть 2. Требования к оборудованию и испытания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Pr="005C2635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МЭК 61812-1-2004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Реле времени промышленного применения. Часть 1. </w:t>
            </w:r>
            <w:proofErr w:type="spellStart"/>
            <w:r w:rsidRPr="000A573F">
              <w:rPr>
                <w:lang w:val="en-US"/>
              </w:rPr>
              <w:t>Технические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испытания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50"/>
        </w:trPr>
        <w:tc>
          <w:tcPr>
            <w:tcW w:w="675" w:type="dxa"/>
          </w:tcPr>
          <w:p w:rsidR="00102193" w:rsidRPr="00AE79E6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62041-2008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Трансформаторы силовые, источники питания, электрические реакторы и аналогичные изделия. Требования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Pr="00AE79E6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>СТБ 2317-2013</w:t>
            </w:r>
            <w:r w:rsidRPr="000A573F">
              <w:br/>
              <w:t>(</w:t>
            </w:r>
            <w:r w:rsidRPr="000A573F">
              <w:rPr>
                <w:lang w:val="en-US"/>
              </w:rPr>
              <w:t>ETSI</w:t>
            </w:r>
            <w:r w:rsidRPr="000A573F">
              <w:t xml:space="preserve"> </w:t>
            </w:r>
            <w:r w:rsidRPr="000A573F">
              <w:rPr>
                <w:lang w:val="en-US"/>
              </w:rPr>
              <w:t>EN</w:t>
            </w:r>
            <w:r w:rsidRPr="000A573F">
              <w:t xml:space="preserve"> 301 489-1:2011)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Электромагнитная совместимость и спектр радиочастот. Стандарт по электромагнитной совместимости для радиооборудования и служб радиосвязи. </w:t>
            </w:r>
            <w:proofErr w:type="spellStart"/>
            <w:r w:rsidRPr="000A573F">
              <w:rPr>
                <w:lang w:val="en-US"/>
              </w:rPr>
              <w:t>Часть</w:t>
            </w:r>
            <w:proofErr w:type="spellEnd"/>
            <w:r w:rsidRPr="000A573F">
              <w:rPr>
                <w:lang w:val="en-US"/>
              </w:rPr>
              <w:t xml:space="preserve"> 1. </w:t>
            </w:r>
            <w:proofErr w:type="spellStart"/>
            <w:r w:rsidRPr="000A573F">
              <w:rPr>
                <w:lang w:val="en-US"/>
              </w:rPr>
              <w:t>Общие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технические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102193" w:rsidRPr="0042002F" w:rsidRDefault="0042002F" w:rsidP="00DE1090">
            <w:pPr>
              <w:rPr>
                <w:lang w:val="kk-KZ"/>
              </w:rPr>
            </w:pPr>
            <w:r w:rsidRPr="008A4417">
              <w:t>применяется до 01.07.2022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rStyle w:val="FontStyle13"/>
              </w:rPr>
            </w:pPr>
            <w:r w:rsidRPr="000A573F">
              <w:rPr>
                <w:rStyle w:val="FontStyle13"/>
              </w:rPr>
              <w:t>СТБ ЕН 13241-1-2007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Ворота. Требования к продукции. Часть 1. Изделия без характеристик огнестойкости и защиты от дыма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13309-2007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Машины строительные. Электромагнитная совместимость машин с внутренним источником электропитания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EN </w:t>
            </w:r>
            <w:r w:rsidRPr="000A573F">
              <w:rPr>
                <w:rStyle w:val="FontStyle13"/>
              </w:rPr>
              <w:t>50083-2-2008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Системы кабельные распределительные для передачи телевизионных, звуковых сигналов и интерактивных услуг. Часть 2. Электромагнитная совместимость оборудования</w:t>
            </w:r>
          </w:p>
        </w:tc>
        <w:tc>
          <w:tcPr>
            <w:tcW w:w="2126" w:type="dxa"/>
          </w:tcPr>
          <w:p w:rsidR="0042002F" w:rsidRPr="00F827B2" w:rsidRDefault="0042002F" w:rsidP="0042002F">
            <w:pPr>
              <w:pStyle w:val="Style7"/>
              <w:widowControl/>
            </w:pPr>
            <w:r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50293-2005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Системы управления дорожным движением.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ETSI EN 301 489-24-2013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 xml:space="preserve">Электромагнитная совместимость и спектр радиочастот. Стандарт по электромагнитной </w:t>
            </w:r>
            <w:r w:rsidRPr="000A573F">
              <w:lastRenderedPageBreak/>
              <w:t>совместимости для радиооборудования и служб радиосвязи. Часть 24. Специальные условия для подвижного и портативного радиооборудования (</w:t>
            </w:r>
            <w:r w:rsidRPr="000A573F">
              <w:rPr>
                <w:lang w:val="en-US"/>
              </w:rPr>
              <w:t>UE</w:t>
            </w:r>
            <w:r w:rsidRPr="000A573F">
              <w:t xml:space="preserve">) </w:t>
            </w:r>
            <w:r w:rsidRPr="000A573F">
              <w:rPr>
                <w:lang w:val="en-US"/>
              </w:rPr>
              <w:t>IMT</w:t>
            </w:r>
            <w:r w:rsidRPr="000A573F">
              <w:t xml:space="preserve">-2000 </w:t>
            </w:r>
            <w:r w:rsidRPr="000A573F">
              <w:rPr>
                <w:lang w:val="en-US"/>
              </w:rPr>
              <w:t>CDMA</w:t>
            </w:r>
            <w:r w:rsidRPr="000A573F">
              <w:t xml:space="preserve"> с прямым расширением спектра (</w:t>
            </w:r>
            <w:r w:rsidRPr="000A573F">
              <w:rPr>
                <w:lang w:val="en-US"/>
              </w:rPr>
              <w:t>UTRA</w:t>
            </w:r>
            <w:r w:rsidRPr="000A573F">
              <w:t xml:space="preserve"> и </w:t>
            </w:r>
            <w:r w:rsidRPr="000A573F">
              <w:rPr>
                <w:lang w:val="en-US"/>
              </w:rPr>
              <w:t>E</w:t>
            </w:r>
            <w:r w:rsidRPr="000A573F">
              <w:t>-</w:t>
            </w:r>
            <w:r w:rsidRPr="000A573F">
              <w:rPr>
                <w:lang w:val="en-US"/>
              </w:rPr>
              <w:t>UTRA</w:t>
            </w:r>
            <w:r w:rsidRPr="000A573F">
              <w:t>) и вспомогательного оборудования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51516-2001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 60255-22-4:1992)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Совместимость технических средств электромагнитная. Устойчивость измерительных реле и устройств защиты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к наносекундным импульсным помехам. Требования и методы испытаний</w:t>
            </w:r>
          </w:p>
        </w:tc>
        <w:tc>
          <w:tcPr>
            <w:tcW w:w="2126" w:type="dxa"/>
          </w:tcPr>
          <w:p w:rsidR="00737706" w:rsidRPr="00BE2BF4" w:rsidRDefault="00BE2BF4" w:rsidP="00737706">
            <w:pPr>
              <w:pStyle w:val="Style7"/>
              <w:widowControl/>
              <w:rPr>
                <w:lang w:val="kk-KZ"/>
              </w:rPr>
            </w:pPr>
            <w:r>
              <w:t>применяется до 01.03.202</w:t>
            </w:r>
            <w:r>
              <w:rPr>
                <w:lang w:val="kk-KZ"/>
              </w:rPr>
              <w:t>3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51525-2001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lang w:val="en-US"/>
              </w:rPr>
              <w:t>(МЭК 60255-22-2:1996)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Совместимость технических средств электромагнитная. Устойчивость измерительных реле и устройств защиты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к электростатическим разрядам. Требования и методы испытаний</w:t>
            </w:r>
          </w:p>
        </w:tc>
        <w:tc>
          <w:tcPr>
            <w:tcW w:w="2126" w:type="dxa"/>
          </w:tcPr>
          <w:p w:rsidR="00737706" w:rsidRPr="00E64D13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  <w:lang w:val="kk-KZ"/>
              </w:rPr>
            </w:pPr>
            <w:r w:rsidRPr="00721D10">
              <w:t>применяется до 01.0</w:t>
            </w:r>
            <w:r>
              <w:t>3</w:t>
            </w:r>
            <w:r w:rsidRPr="00721D10">
              <w:t>.202</w:t>
            </w:r>
            <w:r w:rsidR="00E64D13">
              <w:rPr>
                <w:lang w:val="kk-KZ"/>
              </w:rPr>
              <w:t>3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52320-2007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t>(МЭК 62052-11:2003)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52321-2007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62053-11:2003)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Аппаратура для измерения электрической энергии переменного тока. Частные требования. Часть 11. Электромеханические счетчики активной энергии классов точности 0,5; 1 и 2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52323-2007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62053-22:2003)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</w:t>
            </w:r>
            <w:r w:rsidRPr="000A573F">
              <w:rPr>
                <w:rStyle w:val="FontStyle13"/>
                <w:lang w:val="en-US"/>
              </w:rPr>
              <w:t>S</w:t>
            </w:r>
            <w:r w:rsidRPr="000A573F">
              <w:rPr>
                <w:rStyle w:val="FontStyle13"/>
              </w:rPr>
              <w:t xml:space="preserve"> и 0,5</w:t>
            </w:r>
            <w:r w:rsidRPr="000A573F">
              <w:rPr>
                <w:rStyle w:val="FontStyle13"/>
                <w:lang w:val="en-US"/>
              </w:rPr>
              <w:t>S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52425-2007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62053-23:2003)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Аппаратура для измерения электрической энергии переменного тока. Частные требования. Часть 23. Статические счетчики реактивной энергии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61000-6-1-2011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6-1. Общие стандарты. Помехоустойчивость оборудования, предназначенного для установки в жилых, коммерческих зонах и промышленных зонах с малым энергопотреблением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> 61000-6-2-2011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6-2. Общие стандарты. Помехоустойчивость оборудования, предназначенного для установки в промышленных зонах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620-2007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Оборудование и системы для непрерывной погрузки. Конвейеры ленточные стационарные для сыпучих материалов. Требования безопасности и электромагнитной совместимости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55020-2005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Радиовещательные приемники, телевизоры и связанное с ними оборудование. Характеристики помехоустойчивости. Нормы и методы измерений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>СТБ ЕН 55024-2006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Электромагнитная совместимость. Оборудование информационных технологий. </w:t>
            </w:r>
            <w:r w:rsidRPr="000A573F">
              <w:lastRenderedPageBreak/>
              <w:t>Характеристики помехоустойчивости. Нормы и методы измерений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55015-2006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Радиопомехи от электрического светового и аналогичного оборудования. Нормы и методы измерений</w:t>
            </w:r>
          </w:p>
        </w:tc>
        <w:tc>
          <w:tcPr>
            <w:tcW w:w="2126" w:type="dxa"/>
          </w:tcPr>
          <w:p w:rsidR="0042002F" w:rsidRPr="00F827B2" w:rsidRDefault="0042002F" w:rsidP="0042002F">
            <w:pPr>
              <w:pStyle w:val="Style7"/>
              <w:widowControl/>
            </w:pPr>
            <w:r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50030.5.2-2003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>(МЭК 60947-5-2-97)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Аппаратура распределения и управления низковольтная. Часть 5-2. Аппараты и коммутационные элементы цепей управления. Бесконтактные датчики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  <w:r w:rsidRPr="000A573F">
              <w:rPr>
                <w:rStyle w:val="FontStyle13"/>
              </w:rPr>
              <w:t>СТБ МЭК 60730-2-5-2004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Автоматические электрические управляющие устройства бытового и аналогичного назначения.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Часть 2-5. Дополнительные требования к автоматическим электрическим устройствам управления горелками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60730-2-8-2008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Автоматические электрические управляющие устройства бытового и аналогичного назначения. Часть 2-8. Дополнительные требования к электроприводным водяным клапанам, включая требования к механическим характеристикам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60730-2-14-2006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  <w:lang w:eastAsia="en-US"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Автоматические электрические управляющие устройства бытового и аналогичного назначения. Часть 2-14. Дополнительные требования к электрическим силовым приводам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lang w:val="en-US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61204-3-2008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>Источники питания постоянного тока низковольтные. Часть 3. Электромагнитная совместимость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МЭК 61812-1-2004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Реле времени промышленного применения. Часть 1. </w:t>
            </w:r>
            <w:proofErr w:type="spellStart"/>
            <w:r w:rsidRPr="000A573F">
              <w:rPr>
                <w:lang w:val="en-US"/>
              </w:rPr>
              <w:t>Технические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испытания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62040-2-2008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Системы бесперебойного питания (СБП). Часть 2. Требования к электромагнитной совместимости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ЕН 12895-2006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Машины напольного транспорта. Электромагнитная совместимость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ETSI EN 301 489-17-2013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 xml:space="preserve">Электромагнитная совместимость и спектр радиочастот. Стандарт по электромагнитной совместимости для радиооборудования. </w:t>
            </w:r>
            <w:proofErr w:type="spellStart"/>
            <w:r w:rsidRPr="000A573F">
              <w:rPr>
                <w:lang w:val="en-US"/>
              </w:rPr>
              <w:t>Часть</w:t>
            </w:r>
            <w:proofErr w:type="spellEnd"/>
            <w:r w:rsidRPr="000A573F">
              <w:rPr>
                <w:lang w:val="en-US"/>
              </w:rPr>
              <w:t xml:space="preserve"> 17. </w:t>
            </w:r>
            <w:proofErr w:type="spellStart"/>
            <w:r w:rsidRPr="000A573F">
              <w:rPr>
                <w:lang w:val="en-US"/>
              </w:rPr>
              <w:t>Специальные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условия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для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широкополосных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систем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передачи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данных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ГОСТ </w:t>
            </w:r>
            <w:proofErr w:type="gramStart"/>
            <w:r w:rsidRPr="000A573F">
              <w:rPr>
                <w:rStyle w:val="FontStyle13"/>
              </w:rPr>
              <w:t>Р</w:t>
            </w:r>
            <w:proofErr w:type="gramEnd"/>
            <w:r w:rsidRPr="000A573F">
              <w:rPr>
                <w:rStyle w:val="FontStyle13"/>
              </w:rPr>
              <w:t xml:space="preserve"> 52322-2007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t>(МЭК 62053-21:2003)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Аппаратура для измерения электрической энергии переменного тока. Частные требования. Часть 21. Статические счетчики активной энергии классов точности 1 и 2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 IEC 61000-4-2-2011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 xml:space="preserve">Электромагнитная совместимость. Часть 4-2. Методы испытаний и измерений. Испытания на устойчивость к электростатическим разрядам 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rStyle w:val="FontStyle13"/>
              </w:rPr>
              <w:t>СТБ 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> 61000-4-3-2009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>Электромагнитная совместимость. Часть 4-3. Методы испытаний и измерений. Испытание на устойчивость к радиочастотному электромагнитному полю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61000-4-4-2006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4-4. Методы испытаний и измерений. Испытания на устойчивость к наносекундным импульсным помехам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61000-4-5-2006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4-5. Методы испытаний и измерений. Испытания на устойчивость к микросекундным импульсным помехам большой энергии</w:t>
            </w:r>
          </w:p>
        </w:tc>
        <w:tc>
          <w:tcPr>
            <w:tcW w:w="2126" w:type="dxa"/>
          </w:tcPr>
          <w:p w:rsidR="00102193" w:rsidRPr="000A573F" w:rsidRDefault="00D71AA1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F27BC">
              <w:t>применяется до 01.07.2022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lang w:val="en-US"/>
              </w:rPr>
              <w:t>СТБ IEC 61000-4-6-2011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Электромагнитная совместимость. Часть 4-6. Методы испытаний и измерений. Испытания на устойчивость к </w:t>
            </w:r>
            <w:proofErr w:type="spellStart"/>
            <w:r w:rsidRPr="000A573F">
              <w:rPr>
                <w:rStyle w:val="FontStyle13"/>
              </w:rPr>
              <w:t>кондуктивным</w:t>
            </w:r>
            <w:proofErr w:type="spellEnd"/>
            <w:r w:rsidRPr="000A573F">
              <w:rPr>
                <w:rStyle w:val="FontStyle13"/>
              </w:rPr>
              <w:t xml:space="preserve"> помехам, наведенным радиочастотными электромагнитными полями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 xml:space="preserve">IEC </w:t>
            </w:r>
            <w:r w:rsidRPr="000A573F">
              <w:rPr>
                <w:rStyle w:val="FontStyle13"/>
              </w:rPr>
              <w:t>61000-4-8-2011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4-8. Методы испытаний и измерений. Испытания на устойчивость к магнитному полю промышленной частоты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СТБ</w:t>
            </w:r>
            <w:r w:rsidRPr="000A573F">
              <w:t> </w:t>
            </w:r>
            <w:r w:rsidRPr="000A573F">
              <w:rPr>
                <w:lang w:val="en-US"/>
              </w:rPr>
              <w:t>IEC</w:t>
            </w:r>
            <w:r w:rsidRPr="000A573F">
              <w:t> </w:t>
            </w:r>
            <w:r w:rsidRPr="000A573F">
              <w:rPr>
                <w:lang w:val="en-US"/>
              </w:rPr>
              <w:t>61000-4-9-2012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 xml:space="preserve">Электромагнитная совместимость. Часть 4-9. Методы испытаний и измерений. Испытания на устойчивость к импульсному магнитному полю 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</w:rPr>
            </w:pPr>
            <w:r w:rsidRPr="000A573F">
              <w:rPr>
                <w:rStyle w:val="FontStyle13"/>
              </w:rPr>
              <w:t>СТБ МЭК 61000-4-11-2006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Часть 4-11. Методы испытаний и измерений. Испытания на устойчивость к провалам, кратковременным прерываниям и изменениям напряжения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 xml:space="preserve">СТБ </w:t>
            </w:r>
            <w:r w:rsidRPr="000A573F">
              <w:rPr>
                <w:rStyle w:val="FontStyle13"/>
                <w:lang w:val="en-US"/>
              </w:rPr>
              <w:t>IEC</w:t>
            </w:r>
            <w:r w:rsidRPr="000A573F">
              <w:rPr>
                <w:rStyle w:val="FontStyle13"/>
              </w:rPr>
              <w:t xml:space="preserve"> 61547-2011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t>Электромагнитная совместимость</w:t>
            </w:r>
            <w:r w:rsidRPr="000A573F">
              <w:rPr>
                <w:rStyle w:val="FontStyle13"/>
              </w:rPr>
              <w:t>. Помехоустойчивость светового оборудования общего назначения.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strike/>
              </w:rPr>
            </w:pPr>
            <w:r w:rsidRPr="000A573F">
              <w:rPr>
                <w:rStyle w:val="FontStyle13"/>
              </w:rPr>
              <w:t>СТБ ИСО 14982-2006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Машины для сельскохозяйственных работ и лесоводства. Электромагнитная совместимость. Нормы, методы испытаний и измерений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СТБ ЕН 55014-2-2005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0A573F">
              <w:rPr>
                <w:rStyle w:val="FontStyle13"/>
              </w:rPr>
              <w:t>Электромагнитная совместимость. Требования к бытовым электрическим приборам, электрическим инструментам и аналогичным приборам. Часть 2. Помехоустойчивость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DE1090">
              <w:t>СТБ IEC 61851-21-2007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rPr>
                <w:lang w:val="kk-KZ"/>
              </w:rPr>
            </w:pPr>
            <w:r>
              <w:t xml:space="preserve"> </w:t>
            </w:r>
            <w:r w:rsidRPr="00DE1090">
              <w:t>Проводная система зарядки электрических транспортных средств. Часть 21. Требования к электрическим транспортным средствам в части подключения к источнику питания переменного или постоянного тока</w:t>
            </w:r>
          </w:p>
        </w:tc>
        <w:tc>
          <w:tcPr>
            <w:tcW w:w="2126" w:type="dxa"/>
          </w:tcPr>
          <w:p w:rsidR="00102193" w:rsidRDefault="00102193" w:rsidP="00DE1090"/>
        </w:tc>
      </w:tr>
      <w:tr w:rsidR="000125F9" w:rsidTr="00CA16EC">
        <w:trPr>
          <w:trHeight w:val="134"/>
        </w:trPr>
        <w:tc>
          <w:tcPr>
            <w:tcW w:w="10031" w:type="dxa"/>
            <w:gridSpan w:val="4"/>
          </w:tcPr>
          <w:p w:rsidR="000125F9" w:rsidRDefault="000125F9" w:rsidP="00257DB3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Национальные </w:t>
            </w:r>
            <w:r w:rsidRPr="00CF24DF">
              <w:rPr>
                <w:b/>
              </w:rPr>
              <w:t>стандарт</w:t>
            </w:r>
            <w:r>
              <w:rPr>
                <w:b/>
              </w:rPr>
              <w:t xml:space="preserve">ы </w:t>
            </w:r>
            <w:r w:rsidRPr="00CF24DF">
              <w:rPr>
                <w:b/>
              </w:rPr>
              <w:t>Российской Федерации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51317.3.4-2006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61000-3-4:1998)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Ограничение эмиссии гармонических составляющих тока техническими средствами с потребляемым током более 16</w:t>
            </w:r>
            <w:proofErr w:type="gramStart"/>
            <w:r w:rsidRPr="000A573F">
              <w:rPr>
                <w:rStyle w:val="FontStyle13"/>
                <w:rFonts w:eastAsia="Cambria"/>
              </w:rPr>
              <w:t> А</w:t>
            </w:r>
            <w:proofErr w:type="gramEnd"/>
            <w:r w:rsidRPr="000A573F">
              <w:rPr>
                <w:rStyle w:val="FontStyle13"/>
                <w:rFonts w:eastAsia="Cambria"/>
              </w:rPr>
              <w:t>, подключаемыми к низковольтным системам электроснабжения. Нормы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51317.3.5-2006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 61000-3-</w:t>
            </w:r>
            <w:r w:rsidRPr="000A573F">
              <w:rPr>
                <w:rStyle w:val="FontStyle13"/>
                <w:rFonts w:eastAsia="Cambria"/>
              </w:rPr>
              <w:lastRenderedPageBreak/>
              <w:t>5:1994)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lastRenderedPageBreak/>
              <w:t xml:space="preserve">Совместимость технических средств электромагнитная. Ограничение колебаний напряжения и </w:t>
            </w:r>
            <w:proofErr w:type="spellStart"/>
            <w:r w:rsidRPr="000A573F">
              <w:rPr>
                <w:rStyle w:val="FontStyle13"/>
                <w:rFonts w:eastAsia="Cambria"/>
              </w:rPr>
              <w:t>фликера</w:t>
            </w:r>
            <w:proofErr w:type="spellEnd"/>
            <w:r w:rsidRPr="000A573F">
              <w:rPr>
                <w:rStyle w:val="FontStyle13"/>
                <w:rFonts w:eastAsia="Cambria"/>
              </w:rPr>
              <w:t xml:space="preserve">, вызываемых </w:t>
            </w:r>
            <w:r w:rsidRPr="000A573F">
              <w:rPr>
                <w:rStyle w:val="FontStyle13"/>
                <w:rFonts w:eastAsia="Cambria"/>
              </w:rPr>
              <w:lastRenderedPageBreak/>
              <w:t>техническими средствами с потребляемым током более 16</w:t>
            </w:r>
            <w:proofErr w:type="gramStart"/>
            <w:r w:rsidRPr="000A573F">
              <w:rPr>
                <w:rStyle w:val="FontStyle13"/>
                <w:rFonts w:eastAsia="Cambria"/>
              </w:rPr>
              <w:t> А</w:t>
            </w:r>
            <w:proofErr w:type="gramEnd"/>
            <w:r w:rsidRPr="000A573F">
              <w:rPr>
                <w:rStyle w:val="FontStyle13"/>
                <w:rFonts w:eastAsia="Cambria"/>
              </w:rPr>
              <w:t>, подключаемыми к низковольтным системам электроснабжения. Нормы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51318.11-2006</w:t>
            </w:r>
            <w:r w:rsidRPr="000A573F">
              <w:br/>
              <w:t>(СИСПР 11:2004)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 xml:space="preserve">Совместимость технических средств электромагнитная. Промышленные, научные, медицинские и бытовые (ПНМБ) высокочастотные устройства. Радиопомехи индустриальные. Нормы и методы измерений 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ГОСТ Р 51318.12-2012</w:t>
            </w:r>
            <w:r w:rsidRPr="000A573F">
              <w:rPr>
                <w:lang w:val="en-US"/>
              </w:rPr>
              <w:br/>
              <w:t xml:space="preserve">(СИСПР </w:t>
            </w:r>
            <w:r w:rsidRPr="000A573F">
              <w:t>1</w:t>
            </w:r>
            <w:r w:rsidRPr="000A573F">
              <w:rPr>
                <w:lang w:val="en-US"/>
              </w:rPr>
              <w:t>2:2009)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>Совместимость технических средств электромагнитная. Транспортные средства, моторные лодки и устройства с двигателями внутреннего сгорания. Характеристики индустриальных радиопомех. Нормы и методы измерений для защиты радиоприемных устройств, размещенных вне подвижных средств</w:t>
            </w:r>
          </w:p>
        </w:tc>
        <w:tc>
          <w:tcPr>
            <w:tcW w:w="2126" w:type="dxa"/>
          </w:tcPr>
          <w:p w:rsidR="00737706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51327.1-2010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</w:rPr>
            </w:pPr>
            <w:r w:rsidRPr="000A573F">
              <w:t>(МЭК 61009-1:2006)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Выключатели автоматические, управляемые дифференциальным током, бытового и аналогичного назначения со встроенной защитой от сверхтоков. Часть 1. Общие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51097-97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Радиопомехи индустриальные от гирлянд изоляторов и линейной арматуры. Нормы и методы измерений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50030.3-2012</w:t>
            </w:r>
            <w:r w:rsidRPr="000A573F">
              <w:rPr>
                <w:lang w:val="en-US"/>
              </w:rPr>
              <w:br/>
              <w:t>(МЭК 60947-3:2008)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>Аппаратура распределения и управления низковольтная. Часть 3. Выключатели, разъединители, выключатели-разъединители и комбинации их с предохранителями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rPr>
                <w:lang w:val="en-US"/>
              </w:rPr>
              <w:t>ГОСТ Р 50030.4.1-2012</w:t>
            </w:r>
          </w:p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(МЭК 60947-4-1:2009)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Аппаратура распределения и управления низковольтная. Часть 4. Контакторы и пускатели. Раздел 1. </w:t>
            </w:r>
            <w:proofErr w:type="spellStart"/>
            <w:r w:rsidRPr="000A573F">
              <w:rPr>
                <w:lang w:val="en-US"/>
              </w:rPr>
              <w:t>Электромеханические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контакторы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пускатели</w:t>
            </w:r>
            <w:proofErr w:type="spellEnd"/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rPr>
                <w:lang w:val="en-US"/>
              </w:rPr>
              <w:t>ГОСТ Р 50030.4.2-2012</w:t>
            </w:r>
          </w:p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(МЭК 60947-4-2:2007)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Аппаратура распределения и управления низковольтная. Часть 4. Контакторы и пускатели. Раздел 2. </w:t>
            </w:r>
            <w:proofErr w:type="spellStart"/>
            <w:r w:rsidRPr="000A573F">
              <w:rPr>
                <w:lang w:val="en-US"/>
              </w:rPr>
              <w:t>Полупроводниковые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контроллеры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пускатели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для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цепей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переменного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тока</w:t>
            </w:r>
            <w:proofErr w:type="spellEnd"/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102193" w:rsidRDefault="00102193" w:rsidP="00102193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50030.5.2-99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>(МЭК 60947-5-2-97)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Аппаратура распределения и управления низковольтная. Часть 5-2. Аппараты и коммутационные элементы цепей управления. Бесконтактные датчики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50030.6.1-2010</w:t>
            </w:r>
          </w:p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60947-6-1:2005)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Аппаратура распределения и управления низковольтная. Часть 6. Аппаратура многофункциональная. Раздел 1. Аппаратура коммутационная переключения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  <w:lang w:val="en-US"/>
              </w:rPr>
            </w:pPr>
            <w:r w:rsidRPr="000A573F">
              <w:rPr>
                <w:lang w:val="en-US"/>
              </w:rPr>
              <w:t>ГОСТ Р 50030.6.2-2011</w:t>
            </w:r>
            <w:r w:rsidRPr="000A573F">
              <w:rPr>
                <w:lang w:val="en-US"/>
              </w:rPr>
              <w:br/>
              <w:t>(МЭК 60947-6-</w:t>
            </w:r>
            <w:r w:rsidRPr="000A573F">
              <w:rPr>
                <w:lang w:val="en-US"/>
              </w:rPr>
              <w:lastRenderedPageBreak/>
              <w:t>2:2007)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lastRenderedPageBreak/>
              <w:t xml:space="preserve">Аппаратура распределения и управления низковольтная. Часть 6. Аппаратура многофункциональная. Раздел 2. </w:t>
            </w:r>
            <w:r w:rsidRPr="000A573F">
              <w:rPr>
                <w:rStyle w:val="FontStyle13"/>
                <w:rFonts w:eastAsia="Cambria"/>
              </w:rPr>
              <w:lastRenderedPageBreak/>
              <w:t xml:space="preserve">Коммутационные устройства (или оборудование) управления и защиты </w:t>
            </w:r>
            <w:r w:rsidRPr="000A573F">
              <w:t>(КУУЗ)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</w:pPr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50397-2011 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</w:pPr>
            <w:r w:rsidRPr="000A573F">
              <w:t>(МЭК 60050-161:1990)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Термины и определения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DE1090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DE1090">
              <w:rPr>
                <w:rStyle w:val="FontStyle13"/>
                <w:rFonts w:eastAsia="Cambria"/>
              </w:rPr>
              <w:t>Р</w:t>
            </w:r>
            <w:proofErr w:type="gramEnd"/>
            <w:r w:rsidRPr="00DE1090">
              <w:rPr>
                <w:rStyle w:val="FontStyle13"/>
                <w:rFonts w:eastAsia="Cambria"/>
              </w:rPr>
              <w:t xml:space="preserve"> 50607-2012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kk-KZ"/>
              </w:rPr>
            </w:pPr>
            <w:r>
              <w:rPr>
                <w:rStyle w:val="FontStyle13"/>
                <w:rFonts w:eastAsia="Cambria"/>
              </w:rPr>
              <w:t xml:space="preserve"> </w:t>
            </w:r>
            <w:r w:rsidRPr="00DE1090">
              <w:rPr>
                <w:rStyle w:val="FontStyle13"/>
                <w:rFonts w:eastAsia="Cambria"/>
              </w:rPr>
              <w:t>Совместимость технических средств электромагнитная. Транспорт дорожный. Методы испытаний для электрических помех от электростатических разрядов</w:t>
            </w:r>
          </w:p>
        </w:tc>
        <w:tc>
          <w:tcPr>
            <w:tcW w:w="2126" w:type="dxa"/>
          </w:tcPr>
          <w:p w:rsidR="00102193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51317.1.2-2007</w:t>
            </w:r>
            <w:r w:rsidRPr="000A573F">
              <w:rPr>
                <w:lang w:val="en-US"/>
              </w:rPr>
              <w:br/>
              <w:t>(МЭК 61000-1-2:2001)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>Совместимость технических средств электромагнитная. Методология обеспечения функциональной безопасности технических средств в отношении электромагнитных помех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51317.2.5-2000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 61000-2-5-95)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Электромагнитная обстановка. Классификация электромагнитных помех в местах размещения технических средств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51326.1-99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t>(МЭК</w:t>
            </w:r>
            <w:r w:rsidRPr="000A573F">
              <w:rPr>
                <w:lang w:val="en-US"/>
              </w:rPr>
              <w:t> </w:t>
            </w:r>
            <w:r w:rsidRPr="000A573F">
              <w:t>61008-1-96)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Выключатели автоматические, управляемые дифференциальным током, бытового и аналогичного назначения без встроенной защиты от сверхтоков. Часть 1. Общие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51407-99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60118-13-97)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Слуховые аппараты.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51522.2.1-2011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61326-2-1:2005)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Электрическое оборудование для измерения,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управления и лабораторного применения. Часть 2-1. Частные требования к чувствительному испытательному и измерительному оборудованию, незащищенному в отношении электромагнитной совместимости. Испытательные конфигурации,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рабочие условия и критерии качества функционирования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51522.2.2-2011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61326-2-2:2005)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Электрическое оборудование для измерения, управления и лабораторного применения. Часть 2-2. Частные требования к портативному оборудованию, применяемому для испытаний, измерений и мониторинга в низковольтных распределительных системах электроснабжения. Испытательные конфигурации, рабочие условия и критерии качества функционирования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8B34B9" w:rsidTr="00102193">
        <w:trPr>
          <w:trHeight w:val="134"/>
        </w:trPr>
        <w:tc>
          <w:tcPr>
            <w:tcW w:w="675" w:type="dxa"/>
          </w:tcPr>
          <w:p w:rsidR="008B34B9" w:rsidRDefault="008B34B9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8B34B9" w:rsidRPr="000A573F" w:rsidRDefault="008B34B9" w:rsidP="008B34B9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A4497B">
              <w:t xml:space="preserve">ГОСТ </w:t>
            </w:r>
            <w:proofErr w:type="gramStart"/>
            <w:r w:rsidRPr="00A4497B">
              <w:t>Р</w:t>
            </w:r>
            <w:proofErr w:type="gramEnd"/>
            <w:r w:rsidRPr="00A4497B">
              <w:t xml:space="preserve"> МЭК 61326-1-2014 </w:t>
            </w:r>
          </w:p>
        </w:tc>
        <w:tc>
          <w:tcPr>
            <w:tcW w:w="4962" w:type="dxa"/>
          </w:tcPr>
          <w:p w:rsidR="008B34B9" w:rsidRPr="000A573F" w:rsidRDefault="008B34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A4497B">
              <w:t>«Оборудование электрическое для измерения, управления и лабораторного применения. Требования электромагнитной совместимости. Часть 1. Общие требования»</w:t>
            </w:r>
          </w:p>
        </w:tc>
        <w:tc>
          <w:tcPr>
            <w:tcW w:w="2126" w:type="dxa"/>
          </w:tcPr>
          <w:p w:rsidR="008B34B9" w:rsidRPr="000A573F" w:rsidRDefault="008B34B9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51522.2.4-2011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</w:t>
            </w:r>
            <w:r w:rsidRPr="000A573F">
              <w:rPr>
                <w:rStyle w:val="FontStyle13"/>
                <w:rFonts w:eastAsia="Cambria"/>
                <w:lang w:val="en-US"/>
              </w:rPr>
              <w:t>IEC</w:t>
            </w:r>
            <w:r w:rsidRPr="000A573F">
              <w:rPr>
                <w:rStyle w:val="FontStyle13"/>
                <w:rFonts w:eastAsia="Cambria"/>
              </w:rPr>
              <w:t xml:space="preserve"> 61326-2-4:2006)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Электрическое оборудование для измерения, управления и лабораторного применения. Часть 2-4. Частные требования к устройствам мониторинга изоляции и определения мест нарушения изоляции. Испытательные конфигурации, рабочие условия и критерии качества функционирования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51524-2012</w:t>
            </w:r>
            <w:r w:rsidRPr="000A573F">
              <w:br/>
              <w:t>(МЭК 61800-3:2012)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 xml:space="preserve">Совместимость технических средств электромагнитная. Системы электрического привода с регулируемой скоростью. </w:t>
            </w:r>
            <w:proofErr w:type="spellStart"/>
            <w:r w:rsidRPr="000A573F">
              <w:rPr>
                <w:lang w:val="en-US"/>
              </w:rPr>
              <w:t>Часть</w:t>
            </w:r>
            <w:proofErr w:type="spellEnd"/>
            <w:r w:rsidRPr="000A573F">
              <w:rPr>
                <w:lang w:val="en-US"/>
              </w:rPr>
              <w:t xml:space="preserve"> 3.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ЭМС и </w:t>
            </w:r>
            <w:proofErr w:type="spellStart"/>
            <w:r w:rsidRPr="000A573F">
              <w:rPr>
                <w:lang w:val="en-US"/>
              </w:rPr>
              <w:t>специальные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методы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испытаний</w:t>
            </w:r>
            <w:proofErr w:type="spellEnd"/>
          </w:p>
        </w:tc>
        <w:tc>
          <w:tcPr>
            <w:tcW w:w="2126" w:type="dxa"/>
          </w:tcPr>
          <w:p w:rsidR="00737706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51526-2012</w:t>
            </w:r>
            <w:r w:rsidRPr="000A573F">
              <w:rPr>
                <w:rStyle w:val="FontStyle13"/>
                <w:rFonts w:eastAsia="Cambria"/>
              </w:rPr>
              <w:br/>
              <w:t>(МЭК 60974-10:2007)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Оборудование для дуговой сварки. Часть 10.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55061-2012</w:t>
            </w:r>
          </w:p>
          <w:p w:rsidR="00102193" w:rsidRPr="000A573F" w:rsidRDefault="00102193" w:rsidP="00DE1090">
            <w:r w:rsidRPr="000A573F">
              <w:t>(МЭК 62310-2:2006)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Совместимость технических средств электромагнитная. Статические системы переключения. Часть 2.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методы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испытаний</w:t>
            </w:r>
            <w:proofErr w:type="spellEnd"/>
            <w:r w:rsidRPr="000A573F">
              <w:rPr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55139-2012</w:t>
            </w:r>
            <w:r w:rsidRPr="000A573F">
              <w:br/>
              <w:t>(МЭК 62135-2:2007)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Совместимость технических средств электромагнитная. Оборудование для контактной сварки. </w:t>
            </w:r>
            <w:proofErr w:type="spellStart"/>
            <w:r w:rsidRPr="000A573F">
              <w:rPr>
                <w:lang w:val="en-US"/>
              </w:rPr>
              <w:t>Часть</w:t>
            </w:r>
            <w:proofErr w:type="spellEnd"/>
            <w:r w:rsidRPr="000A573F">
              <w:rPr>
                <w:lang w:val="en-US"/>
              </w:rPr>
              <w:t xml:space="preserve"> 2.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методы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испытаний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  <w:lang w:val="en-US"/>
              </w:rPr>
            </w:pPr>
            <w:r w:rsidRPr="000A573F">
              <w:rPr>
                <w:lang w:val="en-US"/>
              </w:rPr>
              <w:t>ГОСТ Р МЭК 60945-2007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  <w:lang w:val="en-US"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t>Морское навигационное оборудование и средства радиосвязи. Общие требования. Методы испытаний и требуемые результаты испытаний</w:t>
            </w:r>
          </w:p>
        </w:tc>
        <w:tc>
          <w:tcPr>
            <w:tcW w:w="2126" w:type="dxa"/>
          </w:tcPr>
          <w:p w:rsidR="00102193" w:rsidRPr="00F827B2" w:rsidRDefault="00102193" w:rsidP="00102193">
            <w:pPr>
              <w:pStyle w:val="Style7"/>
              <w:widowControl/>
            </w:pPr>
            <w:r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>ГОСТ </w:t>
            </w:r>
            <w:proofErr w:type="gramStart"/>
            <w:r w:rsidRPr="000A573F">
              <w:t>Р</w:t>
            </w:r>
            <w:proofErr w:type="gramEnd"/>
            <w:r w:rsidRPr="000A573F">
              <w:t xml:space="preserve"> МЭК 61439-1-2012 </w:t>
            </w:r>
          </w:p>
          <w:p w:rsidR="00102193" w:rsidRPr="000A573F" w:rsidRDefault="00102193" w:rsidP="00DE1090">
            <w:r w:rsidRPr="000A573F">
              <w:t>(МЭК 61439-1:2009)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 xml:space="preserve">Устройства комплектные низковольтные распределения и управления. Часть 1. </w:t>
            </w:r>
            <w:proofErr w:type="spellStart"/>
            <w:r w:rsidRPr="000A573F">
              <w:rPr>
                <w:lang w:val="en-US"/>
              </w:rPr>
              <w:t>Общие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>ГОСТ </w:t>
            </w:r>
            <w:proofErr w:type="gramStart"/>
            <w:r w:rsidRPr="000A573F">
              <w:t>Р</w:t>
            </w:r>
            <w:proofErr w:type="gramEnd"/>
            <w:r w:rsidRPr="000A573F">
              <w:t> МЭК 61439.2-2012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>Устройства комплектные низковольтные распределения и управления. Часть 2. Силовые комплектные устройства распределения и управления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52583-2006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(ИСО 7176-21:2003)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Кресла-коляски. Часть 21. Требования и методы испытаний для обеспечения электромагнитной совместимости кресел-колясок с электроприводом</w:t>
            </w:r>
          </w:p>
        </w:tc>
        <w:tc>
          <w:tcPr>
            <w:tcW w:w="2126" w:type="dxa"/>
          </w:tcPr>
          <w:p w:rsidR="00737706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2. Частные требования к оборудованию пейджинговых систем связи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52459.3-2009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301 489-3-2002)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3. Частные требования к устройствам малого радиуса действия, </w:t>
            </w:r>
            <w:r w:rsidRPr="000A573F">
              <w:rPr>
                <w:rStyle w:val="FontStyle13"/>
                <w:rFonts w:eastAsia="Cambria"/>
              </w:rPr>
              <w:lastRenderedPageBreak/>
              <w:t>работающим на частотах от 9 кГц до 40 ГГц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52459.4-2009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301 489-4-2002)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4. Частные требования к радиооборудованию станций фиксированной службы и вспомогательному оборудованию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52459.5-2009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301 489-5-2002)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5. Частные требования к подвижным средствам наземной радиосвязи личного пользования и вспомогательному оборудованию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52459.6-2009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301 489-6-2002)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6. Частные требования к оборудованию цифровой</w:t>
            </w:r>
            <w:r w:rsidRPr="00431B83">
              <w:rPr>
                <w:rStyle w:val="FontStyle13"/>
                <w:rFonts w:eastAsia="Cambria"/>
              </w:rPr>
              <w:t xml:space="preserve"> </w:t>
            </w:r>
            <w:r w:rsidRPr="000A573F">
              <w:rPr>
                <w:rStyle w:val="FontStyle13"/>
                <w:rFonts w:eastAsia="Cambria"/>
              </w:rPr>
              <w:t>усовершенствованной беспроводной связи (</w:t>
            </w:r>
            <w:r w:rsidRPr="000A573F">
              <w:rPr>
                <w:rStyle w:val="FontStyle13"/>
                <w:rFonts w:eastAsia="Cambria"/>
                <w:lang w:val="en-US"/>
              </w:rPr>
              <w:t>DECT</w:t>
            </w:r>
            <w:r w:rsidRPr="000A573F">
              <w:rPr>
                <w:rStyle w:val="FontStyle13"/>
                <w:rFonts w:eastAsia="Cambria"/>
              </w:rPr>
              <w:t>)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52459.7-2009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301 489-7-2005)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7. Частные требования к подвижному и портативному радиооборудованию и вспомогательному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оборудованию систем цифровой сотовой связи (</w:t>
            </w:r>
            <w:r w:rsidRPr="000A573F">
              <w:rPr>
                <w:rStyle w:val="FontStyle13"/>
                <w:rFonts w:eastAsia="Cambria"/>
                <w:lang w:val="en-US"/>
              </w:rPr>
              <w:t>GSM</w:t>
            </w:r>
            <w:r w:rsidRPr="000A573F">
              <w:rPr>
                <w:rStyle w:val="FontStyle13"/>
                <w:rFonts w:eastAsia="Cambria"/>
              </w:rPr>
              <w:t xml:space="preserve"> и </w:t>
            </w:r>
            <w:r w:rsidRPr="000A573F">
              <w:rPr>
                <w:rStyle w:val="FontStyle13"/>
                <w:rFonts w:eastAsia="Cambria"/>
                <w:lang w:val="en-US"/>
              </w:rPr>
              <w:t>DCS</w:t>
            </w:r>
            <w:r w:rsidRPr="000A573F">
              <w:rPr>
                <w:rStyle w:val="FontStyle13"/>
                <w:rFonts w:eastAsia="Cambria"/>
              </w:rPr>
              <w:t>)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52459.8-2009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301 489-8:2002)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8. Частные требования к базовым станциям системы цифровой сотовой связи </w:t>
            </w:r>
            <w:r w:rsidRPr="000A573F">
              <w:rPr>
                <w:rStyle w:val="FontStyle13"/>
                <w:rFonts w:eastAsia="Cambria"/>
                <w:lang w:val="en-US"/>
              </w:rPr>
              <w:t>GSM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52459.9-2009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301 489-9-2002)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9. Частные требования к беспроводным микрофонам, аналогичному радиооборудованию звуковых линий, беспроводной аудиоаппаратуре и располагаемым в ухе устройствам мониторинга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52459.10-2009 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301 489-10-2002)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10. Частные требования к оборудованию беспроводных телефонов первого и второго поколений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52459.15-2009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</w:t>
            </w:r>
            <w:proofErr w:type="gramStart"/>
            <w:r w:rsidRPr="000A573F">
              <w:rPr>
                <w:rStyle w:val="FontStyle13"/>
                <w:rFonts w:eastAsia="Cambria"/>
              </w:rPr>
              <w:t>E</w:t>
            </w:r>
            <w:proofErr w:type="gramEnd"/>
            <w:r w:rsidRPr="000A573F">
              <w:rPr>
                <w:rStyle w:val="FontStyle13"/>
                <w:rFonts w:eastAsia="Cambria"/>
              </w:rPr>
              <w:t>Н 301 489-15-2002)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15. Частные требования к коммерческому оборудованию для радиолюбителей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52459.16-2009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301 489-16-2002)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16. Частные требования к подвижному и портативному радиооборудованию аналоговой сотовой связи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52459.17-</w:t>
            </w:r>
            <w:r w:rsidRPr="000A573F">
              <w:rPr>
                <w:rStyle w:val="FontStyle13"/>
                <w:rFonts w:eastAsia="Cambria"/>
              </w:rPr>
              <w:lastRenderedPageBreak/>
              <w:t>2009</w:t>
            </w:r>
          </w:p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301 489-17-2008)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lastRenderedPageBreak/>
              <w:t xml:space="preserve">Совместимость технических средств </w:t>
            </w:r>
            <w:r w:rsidRPr="000A573F">
              <w:rPr>
                <w:rStyle w:val="FontStyle13"/>
                <w:rFonts w:eastAsia="Cambria"/>
              </w:rPr>
              <w:lastRenderedPageBreak/>
              <w:t>электромагнитная. Технические средства радиосвязи. Часть 17. Частные требования к оборудованию широкополосных систем передачи в диапазоне 2,4 ГГц, высокоскоростных локальных сетей в диапазоне 5 ГГц и широкополосных систем передачи данных в диапазоне 5,8 ГГц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52459.18-2009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301 489-18-2002)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18. Частные требования к оборудованию наземной системы </w:t>
            </w:r>
            <w:proofErr w:type="spellStart"/>
            <w:r w:rsidRPr="000A573F">
              <w:rPr>
                <w:rStyle w:val="FontStyle13"/>
                <w:rFonts w:eastAsia="Cambria"/>
              </w:rPr>
              <w:t>транкинговой</w:t>
            </w:r>
            <w:proofErr w:type="spellEnd"/>
            <w:r w:rsidRPr="000A573F">
              <w:rPr>
                <w:rStyle w:val="FontStyle13"/>
                <w:rFonts w:eastAsia="Cambria"/>
              </w:rPr>
              <w:t xml:space="preserve"> радиосвязи (</w:t>
            </w:r>
            <w:r w:rsidRPr="000A573F">
              <w:rPr>
                <w:rStyle w:val="FontStyle13"/>
                <w:rFonts w:eastAsia="Cambria"/>
                <w:lang w:val="en-US"/>
              </w:rPr>
              <w:t>TETRA</w:t>
            </w:r>
            <w:r w:rsidRPr="000A573F">
              <w:rPr>
                <w:rStyle w:val="FontStyle13"/>
                <w:rFonts w:eastAsia="Cambria"/>
              </w:rPr>
              <w:t>)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52459.19-2009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301 489-19-2002)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19. Частные требования к подвижным земным приемным станциям спутниковой службы, работающим в системе передачи данных в диапазоне 1,5 ГГц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52459.20-2009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301 489-20-2002)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20. Частные требования к земным станциям подвижной спутниковой службы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52459.22-2009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301 489-22-2003)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22. Частные требования к наземному подвижному и стационарному радиооборудованию диапазона ОВЧ воздушной подвижной службы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52459.23-2009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301 489-23-2007)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23. Частные требования к базовым станциям и ретрансляторам </w:t>
            </w:r>
            <w:r w:rsidRPr="000A573F">
              <w:rPr>
                <w:rStyle w:val="FontStyle13"/>
                <w:rFonts w:eastAsia="Cambria"/>
              </w:rPr>
              <w:br/>
            </w:r>
            <w:r w:rsidRPr="000A573F">
              <w:rPr>
                <w:rStyle w:val="FontStyle13"/>
                <w:rFonts w:eastAsia="Cambria"/>
                <w:lang w:val="en-US"/>
              </w:rPr>
              <w:t>IMT</w:t>
            </w:r>
            <w:r w:rsidRPr="000A573F">
              <w:rPr>
                <w:rStyle w:val="FontStyle13"/>
                <w:rFonts w:eastAsia="Cambria"/>
              </w:rPr>
              <w:t xml:space="preserve">-2000 </w:t>
            </w:r>
            <w:r w:rsidRPr="000A573F">
              <w:rPr>
                <w:rStyle w:val="FontStyle13"/>
                <w:rFonts w:eastAsia="Cambria"/>
                <w:lang w:val="en-US"/>
              </w:rPr>
              <w:t>CDMA</w:t>
            </w:r>
            <w:r w:rsidRPr="000A573F">
              <w:rPr>
                <w:rStyle w:val="FontStyle13"/>
                <w:rFonts w:eastAsia="Cambria"/>
              </w:rPr>
              <w:t xml:space="preserve"> с прямым расширением спектра и вспомогательному оборудованию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52459.24-2009</w:t>
            </w:r>
          </w:p>
          <w:p w:rsidR="00102193" w:rsidRPr="000A573F" w:rsidRDefault="00102193" w:rsidP="00DE1090">
            <w:pPr>
              <w:pStyle w:val="Style8"/>
              <w:widowControl/>
              <w:spacing w:line="240" w:lineRule="auto"/>
              <w:ind w:firstLine="0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301 489-24-2007)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24. Частные требования к подвижному и портативному радиооборудованию </w:t>
            </w:r>
            <w:r w:rsidRPr="000A573F">
              <w:rPr>
                <w:rStyle w:val="FontStyle13"/>
                <w:rFonts w:eastAsia="Cambria"/>
                <w:lang w:val="en-US"/>
              </w:rPr>
              <w:t>IMT</w:t>
            </w:r>
            <w:r w:rsidRPr="000A573F">
              <w:rPr>
                <w:rStyle w:val="FontStyle13"/>
                <w:rFonts w:eastAsia="Cambria"/>
              </w:rPr>
              <w:t xml:space="preserve">-2000 </w:t>
            </w:r>
            <w:r w:rsidRPr="000A573F">
              <w:rPr>
                <w:rStyle w:val="FontStyle13"/>
                <w:rFonts w:eastAsia="Cambria"/>
                <w:lang w:val="en-US"/>
              </w:rPr>
              <w:t>CDMA</w:t>
            </w:r>
            <w:r w:rsidRPr="000A573F">
              <w:rPr>
                <w:rStyle w:val="FontStyle13"/>
                <w:rFonts w:eastAsia="Cambria"/>
              </w:rPr>
              <w:t xml:space="preserve"> с прямым расширением спектра и вспомогательному оборудованию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52459.25-2009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301 489-25-2005)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25. Частные требования к подвижным станциям </w:t>
            </w:r>
            <w:r w:rsidRPr="000A573F">
              <w:rPr>
                <w:rStyle w:val="FontStyle13"/>
                <w:rFonts w:eastAsia="Cambria"/>
                <w:lang w:val="en-US"/>
              </w:rPr>
              <w:t>CDMA </w:t>
            </w:r>
            <w:r w:rsidRPr="000A573F">
              <w:rPr>
                <w:rStyle w:val="FontStyle13"/>
                <w:rFonts w:eastAsia="Cambria"/>
              </w:rPr>
              <w:t>1х с расширенным спектром и вспомогательному оборудованию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52459.26-2009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301 489-26-2005)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 радиосвязи. Часть 26. Частные требования к базовым станциям и ретрансляторам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CDMA</w:t>
            </w:r>
            <w:r w:rsidRPr="000A573F">
              <w:rPr>
                <w:rStyle w:val="FontStyle13"/>
                <w:rFonts w:eastAsia="Cambria"/>
              </w:rPr>
              <w:t xml:space="preserve"> 1</w:t>
            </w:r>
            <w:r w:rsidRPr="000A573F">
              <w:rPr>
                <w:rStyle w:val="FontStyle13"/>
                <w:rFonts w:eastAsia="Cambria"/>
                <w:lang w:val="en-US"/>
              </w:rPr>
              <w:t>x</w:t>
            </w:r>
            <w:r w:rsidRPr="000A573F">
              <w:rPr>
                <w:rStyle w:val="FontStyle13"/>
                <w:rFonts w:eastAsia="Cambria"/>
              </w:rPr>
              <w:t xml:space="preserve"> с расширенным спектром и вспомогательному оборудованию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52459.27-2009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301 489-27-2004)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27. Частные требования к активным медицинским имплантатам крайне малой мощности и связанным с ними периферийным устройствам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52459.28-2009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301 489-28-2004)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28. Частные требования к цифровому оборудованию беспроводных линий видеосвязи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52459.31-2009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301 489-31-2005)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31. Частные требования к радиооборудованию для активных медицинских имплантатов крайне малой мощности и связанных с ними периферийных устройств, работающему в полосе частот от 9 до 315 кГц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lang w:val="en-US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52459.32-2009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ЕН 301 489-32-2005)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Технические средства радиосвязи. Часть 32. Частные требования к радиолокационному оборудованию, используемому для зондирования земли и стен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t>ГОСТ </w:t>
            </w:r>
            <w:proofErr w:type="gramStart"/>
            <w:r w:rsidRPr="000A573F">
              <w:t>Р</w:t>
            </w:r>
            <w:proofErr w:type="gramEnd"/>
            <w:r w:rsidRPr="000A573F">
              <w:t> 54485-2011</w:t>
            </w:r>
            <w:r w:rsidRPr="000A573F">
              <w:br/>
              <w:t>(ЕН 50065-2-1:2003)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Сигнализация в низковольтных электрических установках в полосе частот от 3 до 148,5 кГц. Часть 2-1. </w:t>
            </w:r>
            <w:r>
              <w:rPr>
                <w:rStyle w:val="FontStyle13"/>
                <w:rFonts w:eastAsia="Cambria"/>
              </w:rPr>
              <w:t xml:space="preserve"> </w:t>
            </w:r>
            <w:r w:rsidRPr="000A573F">
              <w:rPr>
                <w:rStyle w:val="FontStyle13"/>
                <w:rFonts w:eastAsia="Cambria"/>
              </w:rPr>
              <w:t xml:space="preserve">Оборудование и системы связи по электрическим сетям в полосе частот от 95 до 148,5 кГц, предназначенные для применения в жилых, коммерческих зонах и производственных зонах с малым энергопотреблением. Требования устойчивости к электромагнитным помехам </w:t>
            </w:r>
            <w:r>
              <w:rPr>
                <w:rStyle w:val="FontStyle13"/>
                <w:rFonts w:eastAsia="Cambria"/>
              </w:rPr>
              <w:t xml:space="preserve"> </w:t>
            </w:r>
            <w:r w:rsidRPr="000A573F">
              <w:rPr>
                <w:rStyle w:val="FontStyle13"/>
                <w:rFonts w:eastAsia="Cambria"/>
              </w:rPr>
              <w:t>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55266-2012</w:t>
            </w:r>
            <w:r w:rsidRPr="000A573F">
              <w:rPr>
                <w:lang w:val="en-US"/>
              </w:rPr>
              <w:br/>
              <w:t>(ЕН</w:t>
            </w:r>
            <w:r w:rsidRPr="000A573F">
              <w:t> </w:t>
            </w:r>
            <w:r w:rsidRPr="000A573F">
              <w:rPr>
                <w:lang w:val="en-US"/>
              </w:rPr>
              <w:t>300</w:t>
            </w:r>
            <w:r w:rsidRPr="000A573F">
              <w:t> </w:t>
            </w:r>
            <w:r w:rsidRPr="000A573F">
              <w:rPr>
                <w:lang w:val="en-US"/>
              </w:rPr>
              <w:t>386-2010)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Совместимость технических средств электромагнитная. Оборудование сетей связи.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методы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испытаний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51318.25-2012</w:t>
            </w:r>
            <w:r w:rsidRPr="000A573F">
              <w:br/>
              <w:t>(СИСПР 25:2008)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>Совместимость технических средств электромагнитная. Транспортные средства, моторные лодки и устройства с двигателями внутреннего сгорания. Характеристики индустриальных радиопомех. Нормы и методы измерений для защиты радиоприемных устройств, размещенных на подвижных средствах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50009-2000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t>Совместимость технических средств электромагнитная. Технические средства охранной сигнализации.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102193">
              <w:t>применяется до 01.07.2022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50652-94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t>(МЭК</w:t>
            </w:r>
            <w:r w:rsidRPr="000A573F">
              <w:t> </w:t>
            </w:r>
            <w:r w:rsidRPr="000A573F">
              <w:rPr>
                <w:lang w:val="en-US"/>
              </w:rPr>
              <w:t>1000-4-10-</w:t>
            </w:r>
            <w:r w:rsidRPr="000A573F">
              <w:rPr>
                <w:lang w:val="en-US"/>
              </w:rPr>
              <w:lastRenderedPageBreak/>
              <w:t>93)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lastRenderedPageBreak/>
              <w:t xml:space="preserve">Совместимость технических средств электромагнитная. Устойчивость к затухающему </w:t>
            </w:r>
            <w:r w:rsidRPr="000A573F">
              <w:rPr>
                <w:rStyle w:val="FontStyle13"/>
                <w:rFonts w:eastAsia="Cambria"/>
              </w:rPr>
              <w:lastRenderedPageBreak/>
              <w:t>колебательному магнитному полю. Технические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51516-99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t>(МЭК 60255-22-4-92)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Устойчивость измерительных реле и устройств защиты к наносекундным импульсным помехам. Требования и методы испытаний</w:t>
            </w:r>
          </w:p>
        </w:tc>
        <w:tc>
          <w:tcPr>
            <w:tcW w:w="2126" w:type="dxa"/>
          </w:tcPr>
          <w:p w:rsidR="00737706" w:rsidRPr="00BE2BF4" w:rsidRDefault="00BE2BF4" w:rsidP="00737706">
            <w:pPr>
              <w:pStyle w:val="Style7"/>
              <w:widowControl/>
              <w:rPr>
                <w:lang w:val="kk-KZ"/>
              </w:rPr>
            </w:pPr>
            <w:r>
              <w:t>применяется до 01.03.202</w:t>
            </w:r>
            <w:r>
              <w:rPr>
                <w:lang w:val="kk-KZ"/>
              </w:rPr>
              <w:t>3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51525-99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t>(МЭК 602</w:t>
            </w:r>
            <w:r w:rsidRPr="000A573F">
              <w:t>5</w:t>
            </w:r>
            <w:r w:rsidRPr="000A573F">
              <w:rPr>
                <w:lang w:val="en-US"/>
              </w:rPr>
              <w:t>5-22-2-96)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Устойчивость измерительных реле и устройств защиты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к электростатическим разрядам. Требования и методы испытаний</w:t>
            </w:r>
          </w:p>
        </w:tc>
        <w:tc>
          <w:tcPr>
            <w:tcW w:w="2126" w:type="dxa"/>
          </w:tcPr>
          <w:p w:rsidR="00737706" w:rsidRPr="00E64D13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  <w:lang w:val="kk-KZ"/>
              </w:rPr>
            </w:pPr>
            <w:r>
              <w:t>применяется до 01.03</w:t>
            </w:r>
            <w:r w:rsidRPr="00721D10">
              <w:t>.202</w:t>
            </w:r>
            <w:r w:rsidR="00E64D13">
              <w:rPr>
                <w:lang w:val="kk-KZ"/>
              </w:rPr>
              <w:t>3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 Р 51318.24-99</w:t>
            </w:r>
            <w:r w:rsidRPr="000A573F">
              <w:rPr>
                <w:lang w:val="en-US"/>
              </w:rPr>
              <w:br/>
              <w:t>(СИСПР 24-97)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Совместимость технических средств электромагнитная. Устойчивость оборудования информационных технологий к электромагнитным помехам. </w:t>
            </w:r>
            <w:proofErr w:type="spellStart"/>
            <w:r w:rsidRPr="000A573F">
              <w:rPr>
                <w:lang w:val="en-US"/>
              </w:rPr>
              <w:t>Требования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методы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испытаний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51699-2000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Устойчивость к электромагнитным помехам технических средств охранной сигнализации. Требования и методы испытаний</w:t>
            </w:r>
          </w:p>
        </w:tc>
        <w:tc>
          <w:tcPr>
            <w:tcW w:w="2126" w:type="dxa"/>
          </w:tcPr>
          <w:p w:rsidR="00737706" w:rsidRPr="0042002F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  <w:lang w:val="kk-KZ"/>
              </w:rPr>
            </w:pPr>
            <w:r w:rsidRPr="00721D10">
              <w:t>применяется до 01.0</w:t>
            </w:r>
            <w:r w:rsidR="0042002F">
              <w:rPr>
                <w:lang w:val="kk-KZ"/>
              </w:rPr>
              <w:t>3</w:t>
            </w:r>
            <w:r w:rsidRPr="00721D10">
              <w:t>.202</w:t>
            </w:r>
            <w:r w:rsidR="0042002F">
              <w:rPr>
                <w:lang w:val="kk-KZ"/>
              </w:rPr>
              <w:t>3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0A573F">
              <w:rPr>
                <w:lang w:val="en-US"/>
              </w:rPr>
              <w:t>ГОСТ</w:t>
            </w:r>
            <w:r w:rsidRPr="000A573F">
              <w:t> </w:t>
            </w:r>
            <w:r w:rsidRPr="000A573F">
              <w:rPr>
                <w:lang w:val="en-US"/>
              </w:rPr>
              <w:t>Р</w:t>
            </w:r>
            <w:r w:rsidRPr="000A573F">
              <w:t> </w:t>
            </w:r>
            <w:r w:rsidRPr="000A573F">
              <w:rPr>
                <w:lang w:val="en-US"/>
              </w:rPr>
              <w:t>50030.2-2010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(МЭК</w:t>
            </w:r>
            <w:r w:rsidRPr="000A573F">
              <w:t> </w:t>
            </w:r>
            <w:r w:rsidRPr="000A573F">
              <w:rPr>
                <w:lang w:val="en-US"/>
              </w:rPr>
              <w:t>60947-2:2006)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t xml:space="preserve">Аппаратура распределения и управления низковольтная. </w:t>
            </w:r>
            <w:proofErr w:type="spellStart"/>
            <w:r w:rsidRPr="000A573F">
              <w:rPr>
                <w:lang w:val="en-US"/>
              </w:rPr>
              <w:t>Часть</w:t>
            </w:r>
            <w:proofErr w:type="spellEnd"/>
            <w:r w:rsidRPr="000A573F">
              <w:rPr>
                <w:lang w:val="en-US"/>
              </w:rPr>
              <w:t xml:space="preserve"> 2. </w:t>
            </w:r>
            <w:proofErr w:type="spellStart"/>
            <w:r w:rsidRPr="000A573F">
              <w:rPr>
                <w:lang w:val="en-US"/>
              </w:rPr>
              <w:t>Автоматические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выключатели</w:t>
            </w:r>
            <w:proofErr w:type="spellEnd"/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721D10">
              <w:t>применяется до 01.07.2022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51179-98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  <w:lang w:eastAsia="en-US"/>
              </w:rPr>
            </w:pPr>
            <w:r w:rsidRPr="000A573F">
              <w:rPr>
                <w:lang w:val="en-US"/>
              </w:rPr>
              <w:t>(МЭК 870-2-1-95)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Устройства и системы телемеханики. Часть 2. Условия эксплуатации. Раздел 1. Источники питания и электромагнитная совместимость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721D10">
              <w:t>применяется до 01.07.2022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51317.1.5-2009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61000-1-5:2004)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Воздействия электромагнитные большой мощности на системы гражданского назначения. Основные положения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ГОСТ 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> 51317.4.15-2012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 61000-4-15:2010)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</w:t>
            </w:r>
            <w:proofErr w:type="spellStart"/>
            <w:r w:rsidRPr="000A573F">
              <w:rPr>
                <w:rStyle w:val="FontStyle13"/>
                <w:rFonts w:eastAsia="Cambria"/>
              </w:rPr>
              <w:t>Фликерметр</w:t>
            </w:r>
            <w:proofErr w:type="spellEnd"/>
            <w:r w:rsidRPr="000A573F">
              <w:rPr>
                <w:rStyle w:val="FontStyle13"/>
                <w:rFonts w:eastAsia="Cambria"/>
              </w:rPr>
              <w:t>. Функциональные и конструктивные требования</w:t>
            </w:r>
          </w:p>
        </w:tc>
        <w:tc>
          <w:tcPr>
            <w:tcW w:w="2126" w:type="dxa"/>
          </w:tcPr>
          <w:p w:rsidR="00102193" w:rsidRPr="000A573F" w:rsidRDefault="00737706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F27BC">
              <w:t>применяется до 01.07.2022</w:t>
            </w: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51522.1-2011</w:t>
            </w:r>
          </w:p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 61326-1:2005)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Электрическое оборудование для измерения, управления и лабораторного применения. Часть 1. Общие требования и методы испытаний</w:t>
            </w:r>
          </w:p>
        </w:tc>
        <w:tc>
          <w:tcPr>
            <w:tcW w:w="2126" w:type="dxa"/>
          </w:tcPr>
          <w:p w:rsidR="00737706" w:rsidRPr="00F827B2" w:rsidRDefault="00737706" w:rsidP="00737706">
            <w:pPr>
              <w:pStyle w:val="Style7"/>
              <w:widowControl/>
            </w:pPr>
            <w:r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r w:rsidRPr="000A573F">
              <w:t xml:space="preserve">ГОСТ </w:t>
            </w:r>
            <w:proofErr w:type="gramStart"/>
            <w:r w:rsidRPr="000A573F">
              <w:t>Р</w:t>
            </w:r>
            <w:proofErr w:type="gramEnd"/>
            <w:r w:rsidRPr="000A573F">
              <w:t xml:space="preserve"> 53994.2.15-2011</w:t>
            </w:r>
            <w:r w:rsidRPr="000A573F">
              <w:br/>
              <w:t>(МЭК 60730-2-15:2008)</w:t>
            </w:r>
          </w:p>
        </w:tc>
        <w:tc>
          <w:tcPr>
            <w:tcW w:w="4962" w:type="dxa"/>
          </w:tcPr>
          <w:p w:rsidR="00102193" w:rsidRPr="000A573F" w:rsidRDefault="00102193" w:rsidP="00DE1090">
            <w:r w:rsidRPr="000A573F">
              <w:t>Автоматические электрические управляющие устройства бытового и аналогичного назначения. Часть 2.15. Частные требования к автоматическим электрическим управляющим устройствам, чувствительным к расходу воздуха, расходу воды и уровню воды</w:t>
            </w:r>
          </w:p>
        </w:tc>
        <w:tc>
          <w:tcPr>
            <w:tcW w:w="2126" w:type="dxa"/>
          </w:tcPr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51318.16.2.4-</w:t>
            </w:r>
            <w:r w:rsidRPr="000A573F">
              <w:rPr>
                <w:rStyle w:val="FontStyle13"/>
                <w:rFonts w:eastAsia="Cambria"/>
              </w:rPr>
              <w:lastRenderedPageBreak/>
              <w:t>2010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(СИСПР 16-2-4:2003)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lastRenderedPageBreak/>
              <w:t xml:space="preserve">Совместимость технических средств </w:t>
            </w:r>
            <w:r w:rsidRPr="000A573F">
              <w:rPr>
                <w:rStyle w:val="FontStyle13"/>
                <w:rFonts w:eastAsia="Cambria"/>
              </w:rPr>
              <w:lastRenderedPageBreak/>
              <w:t>электромагнитная. Требования к аппаратуре для измерения параметров индустриальных радиопомех и помехоустойчивости и методы измерений. Часть 2-4. Методы измерений параметров индустриальных радиопомех и помехоустойчивости. Измерение параметров помехоустойчивости</w:t>
            </w:r>
          </w:p>
        </w:tc>
        <w:tc>
          <w:tcPr>
            <w:tcW w:w="2126" w:type="dxa"/>
          </w:tcPr>
          <w:p w:rsidR="00737706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lastRenderedPageBreak/>
              <w:t xml:space="preserve">применяется до </w:t>
            </w:r>
            <w:r w:rsidRPr="00721D10">
              <w:lastRenderedPageBreak/>
              <w:t>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51318.16.2.5-2011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t>(</w:t>
            </w:r>
            <w:r w:rsidRPr="000A573F">
              <w:rPr>
                <w:lang w:val="en-US"/>
              </w:rPr>
              <w:t>CISPR</w:t>
            </w:r>
            <w:r w:rsidRPr="000A573F">
              <w:t>/</w:t>
            </w:r>
            <w:r w:rsidRPr="000A573F">
              <w:rPr>
                <w:lang w:val="en-US"/>
              </w:rPr>
              <w:t>TR</w:t>
            </w:r>
            <w:r w:rsidRPr="000A573F">
              <w:t xml:space="preserve"> 16-2-5:2008)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Требования к аппаратуре для измерения параметров индустриальных радиопомех и помехоустойчивости и методы измерений. Часть 2-5. </w:t>
            </w:r>
            <w:r w:rsidRPr="000A573F">
              <w:t xml:space="preserve">Измерение 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t>индустриальных радиопомех от технических средств больших размеров в условиях эксплуатации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51700-2000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Технические средства, подключаемые к симметричным линиям. Параметры асимметрии относительно земли. </w:t>
            </w:r>
            <w:r w:rsidRPr="000A573F">
              <w:rPr>
                <w:rStyle w:val="FontStyle13"/>
                <w:rFonts w:eastAsia="Cambria"/>
              </w:rPr>
              <w:br/>
              <w:t>Схемы измерений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52507-2005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Электронные системы управления жилых помещений и зданий. Требования и методы испытаний</w:t>
            </w:r>
          </w:p>
        </w:tc>
        <w:tc>
          <w:tcPr>
            <w:tcW w:w="2126" w:type="dxa"/>
          </w:tcPr>
          <w:p w:rsidR="00737706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50652-94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t>(МЭК</w:t>
            </w:r>
            <w:r w:rsidRPr="000A573F">
              <w:t> </w:t>
            </w:r>
            <w:r w:rsidRPr="000A573F">
              <w:rPr>
                <w:lang w:val="en-US"/>
              </w:rPr>
              <w:t>1000-4-10-93)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Устойчивость к затухающему колебательному магнитному полю. Технические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51317.4.1-2000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(МЭК</w:t>
            </w:r>
            <w:r w:rsidRPr="000A573F">
              <w:rPr>
                <w:rStyle w:val="FontStyle13"/>
                <w:rFonts w:eastAsia="Cambria"/>
                <w:lang w:val="en-US"/>
              </w:rPr>
              <w:t> </w:t>
            </w:r>
            <w:r w:rsidRPr="000A573F">
              <w:rPr>
                <w:rStyle w:val="FontStyle13"/>
                <w:rFonts w:eastAsia="Cambria"/>
              </w:rPr>
              <w:t>61000-4-1-2000)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Испытания на помехоустойчивость. Виды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51317.4.14-2000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</w:rPr>
              <w:t>(МЭК 61000-4-14-99)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Устойчивость к колебаниям напряжения электропитания.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51317.4.16-2000</w:t>
            </w:r>
          </w:p>
          <w:p w:rsidR="00102193" w:rsidRPr="000A573F" w:rsidRDefault="00102193" w:rsidP="00DE1090">
            <w:pPr>
              <w:pStyle w:val="Style10"/>
              <w:widowControl/>
              <w:spacing w:line="240" w:lineRule="auto"/>
              <w:rPr>
                <w:rStyle w:val="FontStyle13"/>
                <w:rFonts w:eastAsia="Cambria"/>
                <w:strike/>
              </w:rPr>
            </w:pPr>
            <w:r w:rsidRPr="000A573F">
              <w:rPr>
                <w:lang w:val="en-US"/>
              </w:rPr>
              <w:t>(МЭК 61000-4-16-98)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Устойчивость к </w:t>
            </w:r>
            <w:proofErr w:type="spellStart"/>
            <w:r w:rsidRPr="000A573F">
              <w:rPr>
                <w:rStyle w:val="FontStyle13"/>
                <w:rFonts w:eastAsia="Cambria"/>
              </w:rPr>
              <w:t>кондуктивным</w:t>
            </w:r>
            <w:proofErr w:type="spellEnd"/>
            <w:r w:rsidRPr="000A573F">
              <w:rPr>
                <w:rStyle w:val="FontStyle13"/>
                <w:rFonts w:eastAsia="Cambria"/>
              </w:rPr>
              <w:t xml:space="preserve"> помехам в полосе частот от 0 до 150 кГц.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51317.4.17-2000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(МЭК 61000-4-17-99)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Устойчивость к пульсациям напряжения электропитания постоянного тока.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51317.4.28-2000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lang w:val="en-US"/>
              </w:rPr>
              <w:t>(МЭК 61000-4-28-99)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Устойчивость к изменениям частоты питающего напряжения.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51317.4.34-2007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61000-4-</w:t>
            </w:r>
            <w:r w:rsidRPr="000A573F">
              <w:rPr>
                <w:rStyle w:val="FontStyle13"/>
                <w:rFonts w:eastAsia="Cambria"/>
              </w:rPr>
              <w:lastRenderedPageBreak/>
              <w:t>34:2005)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lastRenderedPageBreak/>
              <w:t xml:space="preserve">Совместимость технических средств электромагнитная. Устойчивость к провалам, кратковременным прерываниям и изменениям </w:t>
            </w:r>
            <w:r w:rsidRPr="000A573F">
              <w:rPr>
                <w:rStyle w:val="FontStyle13"/>
                <w:rFonts w:eastAsia="Cambria"/>
              </w:rPr>
              <w:lastRenderedPageBreak/>
              <w:t>напряжения электропитания технических средств с потребляемым током более 16</w:t>
            </w:r>
            <w:proofErr w:type="gramStart"/>
            <w:r w:rsidRPr="000A573F">
              <w:rPr>
                <w:rStyle w:val="FontStyle13"/>
                <w:rFonts w:eastAsia="Cambria"/>
              </w:rPr>
              <w:t> А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 в одной фазе. Требования 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lastRenderedPageBreak/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51317.6.5-2006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  <w:strike/>
              </w:rPr>
            </w:pPr>
            <w:r w:rsidRPr="000A573F">
              <w:rPr>
                <w:rStyle w:val="FontStyle13"/>
                <w:rFonts w:eastAsia="Cambria"/>
                <w:lang w:val="en-US"/>
              </w:rPr>
              <w:t>(</w:t>
            </w:r>
            <w:r w:rsidRPr="000A573F">
              <w:rPr>
                <w:rStyle w:val="FontStyle13"/>
                <w:rFonts w:eastAsia="Cambria"/>
              </w:rPr>
              <w:t>МЭК 61000-6-5:2001)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>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rPr>
                <w:lang w:val="en-US"/>
              </w:rPr>
              <w:t>ГОСТ</w:t>
            </w:r>
            <w:r w:rsidRPr="000A573F">
              <w:t> </w:t>
            </w:r>
            <w:r w:rsidRPr="000A573F">
              <w:rPr>
                <w:lang w:val="en-US"/>
              </w:rPr>
              <w:t>Р</w:t>
            </w:r>
            <w:r w:rsidRPr="000A573F">
              <w:t> </w:t>
            </w:r>
            <w:r w:rsidRPr="000A573F">
              <w:rPr>
                <w:lang w:val="en-US"/>
              </w:rPr>
              <w:t>51318.20-2012</w:t>
            </w:r>
            <w:r w:rsidRPr="000A573F">
              <w:rPr>
                <w:lang w:val="en-US"/>
              </w:rPr>
              <w:br/>
              <w:t>(СИСПР 20:2006)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rPr>
                <w:lang w:val="en-US"/>
              </w:rPr>
            </w:pPr>
            <w:r w:rsidRPr="000A573F">
              <w:t xml:space="preserve">Совместимость технических средств электромагнитная. Приемники звукового и телевизионного вещания и связанное с ними оборудование. </w:t>
            </w:r>
            <w:proofErr w:type="spellStart"/>
            <w:r w:rsidRPr="000A573F">
              <w:rPr>
                <w:lang w:val="en-US"/>
              </w:rPr>
              <w:t>Характеристики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помехоустойчивости</w:t>
            </w:r>
            <w:proofErr w:type="spellEnd"/>
            <w:r w:rsidRPr="000A573F">
              <w:rPr>
                <w:lang w:val="en-US"/>
              </w:rPr>
              <w:t xml:space="preserve">. </w:t>
            </w:r>
            <w:proofErr w:type="spellStart"/>
            <w:r w:rsidRPr="000A573F">
              <w:rPr>
                <w:lang w:val="en-US"/>
              </w:rPr>
              <w:t>Нормы</w:t>
            </w:r>
            <w:proofErr w:type="spellEnd"/>
            <w:r w:rsidRPr="000A573F">
              <w:rPr>
                <w:lang w:val="en-US"/>
              </w:rPr>
              <w:t xml:space="preserve"> и </w:t>
            </w:r>
            <w:proofErr w:type="spellStart"/>
            <w:r w:rsidRPr="000A573F">
              <w:rPr>
                <w:lang w:val="en-US"/>
              </w:rPr>
              <w:t>методы</w:t>
            </w:r>
            <w:proofErr w:type="spellEnd"/>
            <w:r w:rsidRPr="000A573F">
              <w:rPr>
                <w:lang w:val="en-US"/>
              </w:rPr>
              <w:t xml:space="preserve"> </w:t>
            </w:r>
            <w:proofErr w:type="spellStart"/>
            <w:r w:rsidRPr="000A573F">
              <w:rPr>
                <w:lang w:val="en-US"/>
              </w:rPr>
              <w:t>измерений</w:t>
            </w:r>
            <w:proofErr w:type="spellEnd"/>
          </w:p>
        </w:tc>
        <w:tc>
          <w:tcPr>
            <w:tcW w:w="2126" w:type="dxa"/>
          </w:tcPr>
          <w:p w:rsidR="00737706" w:rsidRDefault="00737706" w:rsidP="00737706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0A573F" w:rsidRDefault="00102193" w:rsidP="00DE1090"/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ГОСТ </w:t>
            </w:r>
            <w:proofErr w:type="gramStart"/>
            <w:r w:rsidRPr="000A573F">
              <w:rPr>
                <w:rStyle w:val="FontStyle13"/>
                <w:rFonts w:eastAsia="Cambria"/>
              </w:rPr>
              <w:t>Р</w:t>
            </w:r>
            <w:proofErr w:type="gramEnd"/>
            <w:r w:rsidRPr="000A573F">
              <w:rPr>
                <w:rStyle w:val="FontStyle13"/>
                <w:rFonts w:eastAsia="Cambria"/>
              </w:rPr>
              <w:t xml:space="preserve"> 51048-97</w:t>
            </w:r>
          </w:p>
        </w:tc>
        <w:tc>
          <w:tcPr>
            <w:tcW w:w="4962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0A573F">
              <w:rPr>
                <w:rStyle w:val="FontStyle13"/>
                <w:rFonts w:eastAsia="Cambria"/>
              </w:rPr>
              <w:t xml:space="preserve">Совместимость технических средств электромагнитная. Генераторы электромагнитного поля с </w:t>
            </w:r>
            <w:proofErr w:type="gramStart"/>
            <w:r w:rsidRPr="000A573F">
              <w:rPr>
                <w:rStyle w:val="FontStyle13"/>
                <w:rFonts w:eastAsia="Cambria"/>
              </w:rPr>
              <w:t>ТЕМ-камерами</w:t>
            </w:r>
            <w:proofErr w:type="gramEnd"/>
            <w:r w:rsidRPr="000A573F">
              <w:rPr>
                <w:rStyle w:val="FontStyle13"/>
                <w:rFonts w:eastAsia="Cambria"/>
              </w:rPr>
              <w:t>. Технические требования и методы испытаний</w:t>
            </w:r>
          </w:p>
        </w:tc>
        <w:tc>
          <w:tcPr>
            <w:tcW w:w="2126" w:type="dxa"/>
          </w:tcPr>
          <w:p w:rsidR="00102193" w:rsidRPr="000A573F" w:rsidRDefault="00102193" w:rsidP="00DE1090">
            <w:pPr>
              <w:pStyle w:val="Style6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DE1090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51324.2.2-2012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jc w:val="both"/>
              <w:rPr>
                <w:rStyle w:val="FontStyle13"/>
                <w:lang w:val="kk-KZ"/>
              </w:rPr>
            </w:pPr>
            <w:r w:rsidRPr="00DE1090">
              <w:t>Выключатели для бытовых и аналогичных стационарных электрических</w:t>
            </w:r>
            <w:r w:rsidRPr="00DE1090">
              <w:rPr>
                <w:lang w:val="kk-KZ"/>
              </w:rPr>
              <w:t xml:space="preserve"> </w:t>
            </w:r>
            <w:r w:rsidRPr="00DE1090">
              <w:t>установок. Часть 2-2. Дополнительные требования к выключателям с дистанционным управлением (ВДУ)</w:t>
            </w:r>
          </w:p>
        </w:tc>
        <w:tc>
          <w:tcPr>
            <w:tcW w:w="2126" w:type="dxa"/>
          </w:tcPr>
          <w:p w:rsidR="00102193" w:rsidRPr="00DE1090" w:rsidRDefault="00102193" w:rsidP="00DE1090">
            <w:pPr>
              <w:jc w:val="both"/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DE1090" w:rsidRDefault="00102193" w:rsidP="00DE1090">
            <w:pPr>
              <w:pStyle w:val="Style5"/>
              <w:widowControl/>
              <w:spacing w:line="240" w:lineRule="auto"/>
              <w:jc w:val="left"/>
              <w:rPr>
                <w:rStyle w:val="FontStyle13"/>
                <w:rFonts w:eastAsia="Cambria"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51324.2.3-2012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jc w:val="both"/>
              <w:rPr>
                <w:bCs/>
                <w:lang w:val="kk-KZ"/>
              </w:rPr>
            </w:pPr>
            <w:r w:rsidRPr="00DE1090">
              <w:rPr>
                <w:bCs/>
              </w:rPr>
              <w:t xml:space="preserve"> </w:t>
            </w:r>
            <w:r w:rsidRPr="00DE1090">
              <w:t>Выключатели для бытовых и аналогичных стационарных электрических установок.</w:t>
            </w:r>
            <w:r w:rsidRPr="00DE1090">
              <w:rPr>
                <w:lang w:val="kk-KZ"/>
              </w:rPr>
              <w:t xml:space="preserve"> </w:t>
            </w:r>
            <w:r w:rsidRPr="00DE1090">
              <w:t>Часть 2-3. Дополнительные требования к выключателям с выдержкой времени (таймеры)</w:t>
            </w:r>
          </w:p>
        </w:tc>
        <w:tc>
          <w:tcPr>
            <w:tcW w:w="2126" w:type="dxa"/>
          </w:tcPr>
          <w:p w:rsidR="00102193" w:rsidRPr="00DE1090" w:rsidRDefault="00102193" w:rsidP="00DE1090">
            <w:pPr>
              <w:jc w:val="both"/>
              <w:rPr>
                <w:bCs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607669" w:rsidRDefault="00102193" w:rsidP="00DE1090">
            <w:pPr>
              <w:pStyle w:val="Style5"/>
              <w:widowControl/>
              <w:spacing w:line="240" w:lineRule="auto"/>
              <w:jc w:val="left"/>
              <w:rPr>
                <w:bCs/>
                <w:highlight w:val="red"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51329-2013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jc w:val="both"/>
              <w:rPr>
                <w:bCs/>
                <w:highlight w:val="red"/>
                <w:lang w:val="kk-KZ"/>
              </w:rPr>
            </w:pPr>
            <w:r>
              <w:rPr>
                <w:bCs/>
              </w:rPr>
              <w:t xml:space="preserve"> </w:t>
            </w:r>
            <w:r w:rsidRPr="00DE1090">
              <w:rPr>
                <w:bCs/>
              </w:rPr>
              <w:t>Совместимость технических средств электромагнитная. Устройства защитного отключения, управляемые дифференциальным током (УЗО-Д), бытового и аналогичного назначения. Требования и методы испытаний</w:t>
            </w:r>
          </w:p>
        </w:tc>
        <w:tc>
          <w:tcPr>
            <w:tcW w:w="2126" w:type="dxa"/>
          </w:tcPr>
          <w:p w:rsidR="00102193" w:rsidRDefault="00102193" w:rsidP="00DE1090">
            <w:pPr>
              <w:jc w:val="both"/>
              <w:rPr>
                <w:bCs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DE1090" w:rsidRDefault="00102193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58304-2018</w:t>
            </w:r>
            <w:r>
              <w:rPr>
                <w:bCs/>
                <w:lang w:val="kk-KZ"/>
              </w:rPr>
              <w:t xml:space="preserve"> </w:t>
            </w:r>
            <w:r w:rsidRPr="00DE1090">
              <w:rPr>
                <w:bCs/>
              </w:rPr>
              <w:t>(МЭК 61439-6:2012)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jc w:val="both"/>
              <w:rPr>
                <w:bCs/>
                <w:lang w:val="kk-KZ"/>
              </w:rPr>
            </w:pPr>
            <w:r w:rsidRPr="00DE1090">
              <w:rPr>
                <w:bCs/>
              </w:rPr>
              <w:t xml:space="preserve"> Устройства комплектные низковольтные распределения и управления. Часть 6. Системы </w:t>
            </w:r>
            <w:proofErr w:type="spellStart"/>
            <w:r w:rsidRPr="00DE1090">
              <w:rPr>
                <w:bCs/>
              </w:rPr>
              <w:t>ши</w:t>
            </w:r>
            <w:r>
              <w:rPr>
                <w:bCs/>
              </w:rPr>
              <w:t>нопроводных</w:t>
            </w:r>
            <w:proofErr w:type="spellEnd"/>
            <w:r>
              <w:rPr>
                <w:bCs/>
              </w:rPr>
              <w:t xml:space="preserve"> линий (</w:t>
            </w:r>
            <w:proofErr w:type="spellStart"/>
            <w:r>
              <w:rPr>
                <w:bCs/>
              </w:rPr>
              <w:t>шинопроводы</w:t>
            </w:r>
            <w:proofErr w:type="spellEnd"/>
            <w:r>
              <w:rPr>
                <w:bCs/>
              </w:rPr>
              <w:t>)</w:t>
            </w:r>
          </w:p>
        </w:tc>
        <w:tc>
          <w:tcPr>
            <w:tcW w:w="2126" w:type="dxa"/>
          </w:tcPr>
          <w:p w:rsidR="00102193" w:rsidRDefault="00102193" w:rsidP="00102193">
            <w:pPr>
              <w:pStyle w:val="Style6"/>
              <w:widowControl/>
              <w:spacing w:line="240" w:lineRule="auto"/>
              <w:jc w:val="left"/>
              <w:rPr>
                <w:rStyle w:val="FontStyle13"/>
              </w:rPr>
            </w:pPr>
            <w:r w:rsidRPr="00721D10">
              <w:t>применяется до 01.07.2022</w:t>
            </w:r>
          </w:p>
          <w:p w:rsidR="00102193" w:rsidRPr="00DE1090" w:rsidRDefault="00102193" w:rsidP="00DE1090">
            <w:pPr>
              <w:jc w:val="both"/>
              <w:rPr>
                <w:bCs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DE1090" w:rsidRDefault="00102193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ИСО 7176-21-2015</w:t>
            </w:r>
          </w:p>
        </w:tc>
        <w:tc>
          <w:tcPr>
            <w:tcW w:w="4962" w:type="dxa"/>
          </w:tcPr>
          <w:p w:rsidR="00102193" w:rsidRDefault="00102193" w:rsidP="00DE1090">
            <w:pPr>
              <w:jc w:val="both"/>
              <w:rPr>
                <w:bCs/>
              </w:rPr>
            </w:pPr>
            <w:r w:rsidRPr="00DE1090">
              <w:rPr>
                <w:bCs/>
              </w:rPr>
              <w:t>«Кресла-коляски. Часть 21. Требования и методы испытаний для обеспечения электромагнитной совместимости кресел-колясок с электроприводом и скутеров с зарядными устройствами</w:t>
            </w:r>
          </w:p>
        </w:tc>
        <w:tc>
          <w:tcPr>
            <w:tcW w:w="2126" w:type="dxa"/>
          </w:tcPr>
          <w:p w:rsidR="00102193" w:rsidRPr="00DE1090" w:rsidRDefault="00102193" w:rsidP="00DE1090">
            <w:pPr>
              <w:jc w:val="both"/>
              <w:rPr>
                <w:bCs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DE1090" w:rsidRDefault="00102193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МЭК 60601-1-2-2014</w:t>
            </w:r>
          </w:p>
        </w:tc>
        <w:tc>
          <w:tcPr>
            <w:tcW w:w="4962" w:type="dxa"/>
          </w:tcPr>
          <w:p w:rsidR="00102193" w:rsidRDefault="00102193" w:rsidP="00DE1090">
            <w:pPr>
              <w:jc w:val="both"/>
              <w:rPr>
                <w:bCs/>
              </w:rPr>
            </w:pPr>
            <w:r w:rsidRPr="00DE1090">
              <w:rPr>
                <w:bCs/>
              </w:rPr>
              <w:t>Изд</w:t>
            </w:r>
            <w:r>
              <w:rPr>
                <w:bCs/>
              </w:rPr>
              <w:t>елия медицинские электрические.</w:t>
            </w:r>
            <w:r>
              <w:rPr>
                <w:bCs/>
                <w:lang w:val="kk-KZ"/>
              </w:rPr>
              <w:t xml:space="preserve"> </w:t>
            </w:r>
            <w:r w:rsidRPr="00DE1090">
              <w:rPr>
                <w:bCs/>
              </w:rPr>
              <w:t>Часть 1-2. Общие требования безопасности с учетом основных функциональных характеристик. Параллельный стандарт. Электромагнитная совместимость. Требования и испытания</w:t>
            </w:r>
          </w:p>
        </w:tc>
        <w:tc>
          <w:tcPr>
            <w:tcW w:w="2126" w:type="dxa"/>
          </w:tcPr>
          <w:p w:rsidR="00342824" w:rsidRPr="00F827B2" w:rsidRDefault="00342824" w:rsidP="00342824">
            <w:pPr>
              <w:pStyle w:val="Style7"/>
              <w:widowControl/>
            </w:pPr>
            <w:r>
              <w:t>применяется до 01.07.2022</w:t>
            </w:r>
          </w:p>
          <w:p w:rsidR="00102193" w:rsidRPr="00DE1090" w:rsidRDefault="00102193" w:rsidP="00DE1090">
            <w:pPr>
              <w:jc w:val="both"/>
              <w:rPr>
                <w:bCs/>
              </w:rPr>
            </w:pPr>
          </w:p>
        </w:tc>
      </w:tr>
      <w:tr w:rsidR="00102193" w:rsidTr="00102193">
        <w:trPr>
          <w:trHeight w:val="134"/>
        </w:trPr>
        <w:tc>
          <w:tcPr>
            <w:tcW w:w="675" w:type="dxa"/>
          </w:tcPr>
          <w:p w:rsidR="00102193" w:rsidRDefault="00102193" w:rsidP="00B54AA4">
            <w:pPr>
              <w:pStyle w:val="ac"/>
              <w:numPr>
                <w:ilvl w:val="0"/>
                <w:numId w:val="8"/>
              </w:numPr>
              <w:ind w:hanging="720"/>
            </w:pPr>
          </w:p>
        </w:tc>
        <w:tc>
          <w:tcPr>
            <w:tcW w:w="2268" w:type="dxa"/>
          </w:tcPr>
          <w:p w:rsidR="00102193" w:rsidRPr="00DE1090" w:rsidRDefault="00102193" w:rsidP="00DE1090">
            <w:pPr>
              <w:pStyle w:val="Style5"/>
              <w:widowControl/>
              <w:spacing w:line="240" w:lineRule="auto"/>
              <w:jc w:val="left"/>
              <w:rPr>
                <w:bCs/>
              </w:rPr>
            </w:pPr>
            <w:r w:rsidRPr="00DE1090">
              <w:rPr>
                <w:bCs/>
              </w:rPr>
              <w:t xml:space="preserve">ГОСТ </w:t>
            </w:r>
            <w:proofErr w:type="gramStart"/>
            <w:r w:rsidRPr="00DE1090">
              <w:rPr>
                <w:bCs/>
              </w:rPr>
              <w:t>Р</w:t>
            </w:r>
            <w:proofErr w:type="gramEnd"/>
            <w:r w:rsidRPr="00DE1090">
              <w:rPr>
                <w:bCs/>
              </w:rPr>
              <w:t xml:space="preserve"> МЭК 61851-1-2013</w:t>
            </w:r>
          </w:p>
        </w:tc>
        <w:tc>
          <w:tcPr>
            <w:tcW w:w="4962" w:type="dxa"/>
          </w:tcPr>
          <w:p w:rsidR="00102193" w:rsidRPr="00DE1090" w:rsidRDefault="00102193" w:rsidP="00DE1090">
            <w:pPr>
              <w:jc w:val="both"/>
              <w:rPr>
                <w:bCs/>
                <w:lang w:val="kk-KZ"/>
              </w:rPr>
            </w:pPr>
            <w:r w:rsidRPr="00DE1090">
              <w:rPr>
                <w:bCs/>
              </w:rPr>
              <w:t>Система токопроводящей зарядки электромобилей. Часть 1. Общие требования</w:t>
            </w:r>
          </w:p>
        </w:tc>
        <w:tc>
          <w:tcPr>
            <w:tcW w:w="2126" w:type="dxa"/>
          </w:tcPr>
          <w:p w:rsidR="00102193" w:rsidRPr="00DE1090" w:rsidRDefault="00102193" w:rsidP="00DE1090">
            <w:pPr>
              <w:jc w:val="both"/>
              <w:rPr>
                <w:bCs/>
              </w:rPr>
            </w:pPr>
          </w:p>
        </w:tc>
      </w:tr>
    </w:tbl>
    <w:p w:rsidR="005C2635" w:rsidRPr="00DE1090" w:rsidRDefault="002862F0" w:rsidP="005C2635">
      <w:pPr>
        <w:rPr>
          <w:lang w:val="kk-K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D424E4" wp14:editId="50983956">
                <wp:simplePos x="0" y="0"/>
                <wp:positionH relativeFrom="column">
                  <wp:posOffset>2734310</wp:posOffset>
                </wp:positionH>
                <wp:positionV relativeFrom="paragraph">
                  <wp:posOffset>381000</wp:posOffset>
                </wp:positionV>
                <wp:extent cx="1322705" cy="0"/>
                <wp:effectExtent l="5715" t="6350" r="508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22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DB046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15.3pt;margin-top:30pt;width:104.1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"/>
            </w:pict>
          </mc:Fallback>
        </mc:AlternateContent>
      </w:r>
    </w:p>
    <w:sectPr w:rsidR="005C2635" w:rsidRPr="00DE1090" w:rsidSect="00927289">
      <w:headerReference w:type="default" r:id="rId9"/>
      <w:footerReference w:type="first" r:id="rId10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05.10.2021 10:13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05.10.2021 11:22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05.10.2021 11:25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0B5" w:rsidRDefault="00C560B5" w:rsidP="008A729A">
      <w:r>
        <w:separator/>
      </w:r>
    </w:p>
  </w:endnote>
  <w:endnote w:type="continuationSeparator" w:id="0">
    <w:p w:rsidR="00C560B5" w:rsidRDefault="00C560B5" w:rsidP="008A7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93" w:rsidRDefault="0010219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05.10.2021 14:35.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05.10.2021 14:35.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0B5" w:rsidRDefault="00C560B5" w:rsidP="008A729A">
      <w:r>
        <w:separator/>
      </w:r>
    </w:p>
  </w:footnote>
  <w:footnote w:type="continuationSeparator" w:id="0">
    <w:p w:rsidR="00C560B5" w:rsidRDefault="00C560B5" w:rsidP="008A7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93" w:rsidRDefault="0010219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3AC0">
      <w:rPr>
        <w:noProof/>
      </w:rPr>
      <w:t>16</w:t>
    </w:r>
    <w:r>
      <w:rPr>
        <w:noProof/>
      </w:rPr>
      <w:fldChar w:fldCharType="end"/>
    </w:r>
  </w:p>
  <w:p w:rsidR="00102193" w:rsidRDefault="00102193">
    <w:pPr>
      <w:pStyle w:val="a8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Амангелдиева А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0849"/>
    <w:multiLevelType w:val="hybridMultilevel"/>
    <w:tmpl w:val="252E9B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C59CC"/>
    <w:multiLevelType w:val="hybridMultilevel"/>
    <w:tmpl w:val="CDCEE13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2646F0"/>
    <w:multiLevelType w:val="hybridMultilevel"/>
    <w:tmpl w:val="95A69DC0"/>
    <w:lvl w:ilvl="0" w:tplc="0419000F">
      <w:start w:val="1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17D030E6"/>
    <w:multiLevelType w:val="hybridMultilevel"/>
    <w:tmpl w:val="F8D6C3C6"/>
    <w:lvl w:ilvl="0" w:tplc="0419000F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9A2063"/>
    <w:multiLevelType w:val="hybridMultilevel"/>
    <w:tmpl w:val="8E48CC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546408"/>
    <w:multiLevelType w:val="hybridMultilevel"/>
    <w:tmpl w:val="C9B6F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8522D"/>
    <w:multiLevelType w:val="hybridMultilevel"/>
    <w:tmpl w:val="50AC2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D6E25"/>
    <w:multiLevelType w:val="multilevel"/>
    <w:tmpl w:val="252E9B0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02"/>
    <w:rsid w:val="00003A8E"/>
    <w:rsid w:val="00004EAC"/>
    <w:rsid w:val="00010A28"/>
    <w:rsid w:val="000125F9"/>
    <w:rsid w:val="00025BEF"/>
    <w:rsid w:val="00090D78"/>
    <w:rsid w:val="000B2D16"/>
    <w:rsid w:val="000C6AA7"/>
    <w:rsid w:val="000C6E0A"/>
    <w:rsid w:val="000D4E24"/>
    <w:rsid w:val="000E04F1"/>
    <w:rsid w:val="00102193"/>
    <w:rsid w:val="00102B29"/>
    <w:rsid w:val="00103C8A"/>
    <w:rsid w:val="00123C29"/>
    <w:rsid w:val="00150EBF"/>
    <w:rsid w:val="001571A8"/>
    <w:rsid w:val="00157D27"/>
    <w:rsid w:val="00172202"/>
    <w:rsid w:val="001876B5"/>
    <w:rsid w:val="001E2355"/>
    <w:rsid w:val="00235E54"/>
    <w:rsid w:val="0025091E"/>
    <w:rsid w:val="00257DB3"/>
    <w:rsid w:val="002862F0"/>
    <w:rsid w:val="002B0CAD"/>
    <w:rsid w:val="002F3FF4"/>
    <w:rsid w:val="00317B61"/>
    <w:rsid w:val="00327947"/>
    <w:rsid w:val="0033149C"/>
    <w:rsid w:val="00342824"/>
    <w:rsid w:val="00380442"/>
    <w:rsid w:val="00393AC0"/>
    <w:rsid w:val="003A5C8D"/>
    <w:rsid w:val="003D36B9"/>
    <w:rsid w:val="00400CF3"/>
    <w:rsid w:val="00413107"/>
    <w:rsid w:val="00414BF9"/>
    <w:rsid w:val="0042002F"/>
    <w:rsid w:val="00425142"/>
    <w:rsid w:val="0048665A"/>
    <w:rsid w:val="004A6E7B"/>
    <w:rsid w:val="004C598F"/>
    <w:rsid w:val="004F408C"/>
    <w:rsid w:val="00500760"/>
    <w:rsid w:val="0053452A"/>
    <w:rsid w:val="00545B3E"/>
    <w:rsid w:val="00562E51"/>
    <w:rsid w:val="00570288"/>
    <w:rsid w:val="005830B4"/>
    <w:rsid w:val="005945F8"/>
    <w:rsid w:val="005A5D81"/>
    <w:rsid w:val="005C2635"/>
    <w:rsid w:val="005C2ED5"/>
    <w:rsid w:val="005C5842"/>
    <w:rsid w:val="005F6C0B"/>
    <w:rsid w:val="00606BC8"/>
    <w:rsid w:val="006130D2"/>
    <w:rsid w:val="00626F5D"/>
    <w:rsid w:val="00642524"/>
    <w:rsid w:val="006601F1"/>
    <w:rsid w:val="00690D9F"/>
    <w:rsid w:val="006A1306"/>
    <w:rsid w:val="006C570E"/>
    <w:rsid w:val="006D13B7"/>
    <w:rsid w:val="006F26DF"/>
    <w:rsid w:val="00701A1A"/>
    <w:rsid w:val="00737706"/>
    <w:rsid w:val="00755A9B"/>
    <w:rsid w:val="00755ADC"/>
    <w:rsid w:val="00771BD0"/>
    <w:rsid w:val="00775D94"/>
    <w:rsid w:val="00790E58"/>
    <w:rsid w:val="007A0C50"/>
    <w:rsid w:val="007A3B0B"/>
    <w:rsid w:val="00814EE2"/>
    <w:rsid w:val="0084321A"/>
    <w:rsid w:val="008570E2"/>
    <w:rsid w:val="008619FC"/>
    <w:rsid w:val="008A729A"/>
    <w:rsid w:val="008B0252"/>
    <w:rsid w:val="008B34B9"/>
    <w:rsid w:val="008B77E8"/>
    <w:rsid w:val="008F14AA"/>
    <w:rsid w:val="008F4DB4"/>
    <w:rsid w:val="00927289"/>
    <w:rsid w:val="00972827"/>
    <w:rsid w:val="00992B59"/>
    <w:rsid w:val="009A5C19"/>
    <w:rsid w:val="009A7BC6"/>
    <w:rsid w:val="009B12EB"/>
    <w:rsid w:val="009E265A"/>
    <w:rsid w:val="009E5C64"/>
    <w:rsid w:val="00A020ED"/>
    <w:rsid w:val="00A2169E"/>
    <w:rsid w:val="00A5091F"/>
    <w:rsid w:val="00A5201E"/>
    <w:rsid w:val="00A53E2B"/>
    <w:rsid w:val="00A54018"/>
    <w:rsid w:val="00A63137"/>
    <w:rsid w:val="00A740FE"/>
    <w:rsid w:val="00A81CCD"/>
    <w:rsid w:val="00A94E93"/>
    <w:rsid w:val="00AD1EB6"/>
    <w:rsid w:val="00AD3E7C"/>
    <w:rsid w:val="00AD7E49"/>
    <w:rsid w:val="00AE4ED2"/>
    <w:rsid w:val="00AE79E6"/>
    <w:rsid w:val="00B4377F"/>
    <w:rsid w:val="00B54AA4"/>
    <w:rsid w:val="00B64222"/>
    <w:rsid w:val="00B661B4"/>
    <w:rsid w:val="00B6704B"/>
    <w:rsid w:val="00B73E80"/>
    <w:rsid w:val="00B9056A"/>
    <w:rsid w:val="00B94AFD"/>
    <w:rsid w:val="00BA677B"/>
    <w:rsid w:val="00BD07F3"/>
    <w:rsid w:val="00BE2BF4"/>
    <w:rsid w:val="00C0554E"/>
    <w:rsid w:val="00C12639"/>
    <w:rsid w:val="00C31B1C"/>
    <w:rsid w:val="00C4112C"/>
    <w:rsid w:val="00C560B5"/>
    <w:rsid w:val="00C6647B"/>
    <w:rsid w:val="00C74FE6"/>
    <w:rsid w:val="00C82DB6"/>
    <w:rsid w:val="00C907E0"/>
    <w:rsid w:val="00CA4A02"/>
    <w:rsid w:val="00CF24DF"/>
    <w:rsid w:val="00D135AA"/>
    <w:rsid w:val="00D71AA1"/>
    <w:rsid w:val="00DB348F"/>
    <w:rsid w:val="00DC1D42"/>
    <w:rsid w:val="00DE1090"/>
    <w:rsid w:val="00DE66ED"/>
    <w:rsid w:val="00DF4DB5"/>
    <w:rsid w:val="00E10997"/>
    <w:rsid w:val="00E124D8"/>
    <w:rsid w:val="00E25C8F"/>
    <w:rsid w:val="00E64D13"/>
    <w:rsid w:val="00E80A2C"/>
    <w:rsid w:val="00EB1A18"/>
    <w:rsid w:val="00EC361C"/>
    <w:rsid w:val="00ED7B44"/>
    <w:rsid w:val="00EE7A35"/>
    <w:rsid w:val="00F15A3F"/>
    <w:rsid w:val="00F6272B"/>
    <w:rsid w:val="00FB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примечания Знак"/>
    <w:basedOn w:val="a0"/>
    <w:link w:val="a5"/>
    <w:rsid w:val="00A300C1"/>
    <w:rPr>
      <w:rFonts w:ascii="Cambria" w:eastAsia="Cambria" w:hAnsi="Cambria"/>
      <w:lang w:bidi="ar-SA"/>
    </w:rPr>
  </w:style>
  <w:style w:type="paragraph" w:styleId="a5">
    <w:name w:val="annotation text"/>
    <w:basedOn w:val="a"/>
    <w:link w:val="a4"/>
    <w:rsid w:val="00A300C1"/>
    <w:rPr>
      <w:rFonts w:ascii="Cambria" w:eastAsia="Cambria" w:hAnsi="Cambria"/>
      <w:sz w:val="20"/>
      <w:szCs w:val="20"/>
    </w:rPr>
  </w:style>
  <w:style w:type="paragraph" w:customStyle="1" w:styleId="formattext">
    <w:name w:val="formattext"/>
    <w:basedOn w:val="a"/>
    <w:rsid w:val="007E4FA7"/>
    <w:pPr>
      <w:spacing w:before="144" w:after="144"/>
    </w:pPr>
  </w:style>
  <w:style w:type="character" w:customStyle="1" w:styleId="a6">
    <w:name w:val="Нижний колонтитул Знак"/>
    <w:basedOn w:val="a0"/>
    <w:link w:val="a7"/>
    <w:uiPriority w:val="99"/>
    <w:rsid w:val="006A104B"/>
    <w:rPr>
      <w:rFonts w:ascii="Cambria" w:eastAsia="Cambria" w:hAnsi="Cambria"/>
      <w:lang w:bidi="ar-SA"/>
    </w:rPr>
  </w:style>
  <w:style w:type="paragraph" w:styleId="a7">
    <w:name w:val="footer"/>
    <w:basedOn w:val="a"/>
    <w:link w:val="a6"/>
    <w:uiPriority w:val="99"/>
    <w:unhideWhenUsed/>
    <w:rsid w:val="006A104B"/>
    <w:pPr>
      <w:tabs>
        <w:tab w:val="center" w:pos="4153"/>
        <w:tab w:val="right" w:pos="8306"/>
      </w:tabs>
    </w:pPr>
    <w:rPr>
      <w:rFonts w:ascii="Cambria" w:eastAsia="Cambria" w:hAnsi="Cambria"/>
      <w:sz w:val="20"/>
      <w:szCs w:val="20"/>
    </w:rPr>
  </w:style>
  <w:style w:type="paragraph" w:styleId="a8">
    <w:name w:val="header"/>
    <w:basedOn w:val="a"/>
    <w:link w:val="a9"/>
    <w:uiPriority w:val="99"/>
    <w:rsid w:val="008A7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729A"/>
    <w:rPr>
      <w:sz w:val="24"/>
      <w:szCs w:val="24"/>
    </w:rPr>
  </w:style>
  <w:style w:type="character" w:customStyle="1" w:styleId="apple-style-span">
    <w:name w:val="apple-style-span"/>
    <w:basedOn w:val="a0"/>
    <w:rsid w:val="00090D78"/>
  </w:style>
  <w:style w:type="paragraph" w:customStyle="1" w:styleId="aa">
    <w:name w:val="Знак Знак Знак"/>
    <w:basedOn w:val="a"/>
    <w:autoRedefine/>
    <w:rsid w:val="004F408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"/>
    <w:basedOn w:val="a"/>
    <w:autoRedefine/>
    <w:rsid w:val="00B6422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c">
    <w:name w:val="List Paragraph"/>
    <w:basedOn w:val="a"/>
    <w:uiPriority w:val="34"/>
    <w:qFormat/>
    <w:rsid w:val="00FB279F"/>
    <w:pPr>
      <w:ind w:left="720"/>
      <w:contextualSpacing/>
    </w:pPr>
  </w:style>
  <w:style w:type="paragraph" w:styleId="ad">
    <w:name w:val="Normal (Web)"/>
    <w:basedOn w:val="a"/>
    <w:rsid w:val="00927289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"/>
    <w:rsid w:val="00A94E93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13">
    <w:name w:val="Font Style13"/>
    <w:rsid w:val="00A94E9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A94E93"/>
    <w:pPr>
      <w:widowControl w:val="0"/>
      <w:autoSpaceDE w:val="0"/>
      <w:autoSpaceDN w:val="0"/>
      <w:adjustRightInd w:val="0"/>
      <w:spacing w:line="277" w:lineRule="exact"/>
      <w:jc w:val="center"/>
    </w:pPr>
  </w:style>
  <w:style w:type="paragraph" w:customStyle="1" w:styleId="Style10">
    <w:name w:val="Style10"/>
    <w:basedOn w:val="a"/>
    <w:rsid w:val="00257DB3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8">
    <w:name w:val="Style8"/>
    <w:basedOn w:val="a"/>
    <w:rsid w:val="00257DB3"/>
    <w:pPr>
      <w:widowControl w:val="0"/>
      <w:autoSpaceDE w:val="0"/>
      <w:autoSpaceDN w:val="0"/>
      <w:adjustRightInd w:val="0"/>
      <w:spacing w:line="274" w:lineRule="exact"/>
      <w:ind w:hanging="466"/>
    </w:pPr>
  </w:style>
  <w:style w:type="paragraph" w:customStyle="1" w:styleId="Style7">
    <w:name w:val="Style7"/>
    <w:basedOn w:val="a"/>
    <w:rsid w:val="00102193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примечания Знак"/>
    <w:basedOn w:val="a0"/>
    <w:link w:val="a5"/>
    <w:rsid w:val="00A300C1"/>
    <w:rPr>
      <w:rFonts w:ascii="Cambria" w:eastAsia="Cambria" w:hAnsi="Cambria"/>
      <w:lang w:bidi="ar-SA"/>
    </w:rPr>
  </w:style>
  <w:style w:type="paragraph" w:styleId="a5">
    <w:name w:val="annotation text"/>
    <w:basedOn w:val="a"/>
    <w:link w:val="a4"/>
    <w:rsid w:val="00A300C1"/>
    <w:rPr>
      <w:rFonts w:ascii="Cambria" w:eastAsia="Cambria" w:hAnsi="Cambria"/>
      <w:sz w:val="20"/>
      <w:szCs w:val="20"/>
    </w:rPr>
  </w:style>
  <w:style w:type="paragraph" w:customStyle="1" w:styleId="formattext">
    <w:name w:val="formattext"/>
    <w:basedOn w:val="a"/>
    <w:rsid w:val="007E4FA7"/>
    <w:pPr>
      <w:spacing w:before="144" w:after="144"/>
    </w:pPr>
  </w:style>
  <w:style w:type="character" w:customStyle="1" w:styleId="a6">
    <w:name w:val="Нижний колонтитул Знак"/>
    <w:basedOn w:val="a0"/>
    <w:link w:val="a7"/>
    <w:uiPriority w:val="99"/>
    <w:rsid w:val="006A104B"/>
    <w:rPr>
      <w:rFonts w:ascii="Cambria" w:eastAsia="Cambria" w:hAnsi="Cambria"/>
      <w:lang w:bidi="ar-SA"/>
    </w:rPr>
  </w:style>
  <w:style w:type="paragraph" w:styleId="a7">
    <w:name w:val="footer"/>
    <w:basedOn w:val="a"/>
    <w:link w:val="a6"/>
    <w:uiPriority w:val="99"/>
    <w:unhideWhenUsed/>
    <w:rsid w:val="006A104B"/>
    <w:pPr>
      <w:tabs>
        <w:tab w:val="center" w:pos="4153"/>
        <w:tab w:val="right" w:pos="8306"/>
      </w:tabs>
    </w:pPr>
    <w:rPr>
      <w:rFonts w:ascii="Cambria" w:eastAsia="Cambria" w:hAnsi="Cambria"/>
      <w:sz w:val="20"/>
      <w:szCs w:val="20"/>
    </w:rPr>
  </w:style>
  <w:style w:type="paragraph" w:styleId="a8">
    <w:name w:val="header"/>
    <w:basedOn w:val="a"/>
    <w:link w:val="a9"/>
    <w:uiPriority w:val="99"/>
    <w:rsid w:val="008A72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729A"/>
    <w:rPr>
      <w:sz w:val="24"/>
      <w:szCs w:val="24"/>
    </w:rPr>
  </w:style>
  <w:style w:type="character" w:customStyle="1" w:styleId="apple-style-span">
    <w:name w:val="apple-style-span"/>
    <w:basedOn w:val="a0"/>
    <w:rsid w:val="00090D78"/>
  </w:style>
  <w:style w:type="paragraph" w:customStyle="1" w:styleId="aa">
    <w:name w:val="Знак Знак Знак"/>
    <w:basedOn w:val="a"/>
    <w:autoRedefine/>
    <w:rsid w:val="004F408C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"/>
    <w:basedOn w:val="a"/>
    <w:autoRedefine/>
    <w:rsid w:val="00B64222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c">
    <w:name w:val="List Paragraph"/>
    <w:basedOn w:val="a"/>
    <w:uiPriority w:val="34"/>
    <w:qFormat/>
    <w:rsid w:val="00FB279F"/>
    <w:pPr>
      <w:ind w:left="720"/>
      <w:contextualSpacing/>
    </w:pPr>
  </w:style>
  <w:style w:type="paragraph" w:styleId="ad">
    <w:name w:val="Normal (Web)"/>
    <w:basedOn w:val="a"/>
    <w:rsid w:val="00927289"/>
    <w:pPr>
      <w:spacing w:before="100" w:beforeAutospacing="1" w:after="100" w:afterAutospacing="1" w:line="276" w:lineRule="auto"/>
    </w:pPr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"/>
    <w:rsid w:val="00A94E93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13">
    <w:name w:val="Font Style13"/>
    <w:rsid w:val="00A94E9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A94E93"/>
    <w:pPr>
      <w:widowControl w:val="0"/>
      <w:autoSpaceDE w:val="0"/>
      <w:autoSpaceDN w:val="0"/>
      <w:adjustRightInd w:val="0"/>
      <w:spacing w:line="277" w:lineRule="exact"/>
      <w:jc w:val="center"/>
    </w:pPr>
  </w:style>
  <w:style w:type="paragraph" w:customStyle="1" w:styleId="Style10">
    <w:name w:val="Style10"/>
    <w:basedOn w:val="a"/>
    <w:rsid w:val="00257DB3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8">
    <w:name w:val="Style8"/>
    <w:basedOn w:val="a"/>
    <w:rsid w:val="00257DB3"/>
    <w:pPr>
      <w:widowControl w:val="0"/>
      <w:autoSpaceDE w:val="0"/>
      <w:autoSpaceDN w:val="0"/>
      <w:adjustRightInd w:val="0"/>
      <w:spacing w:line="274" w:lineRule="exact"/>
      <w:ind w:hanging="466"/>
    </w:pPr>
  </w:style>
  <w:style w:type="paragraph" w:customStyle="1" w:styleId="Style7">
    <w:name w:val="Style7"/>
    <w:basedOn w:val="a"/>
    <w:rsid w:val="00102193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2.xml"/><Relationship Id="rId996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D9908-A2A7-450B-A785-EDDEA48C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5067</Words>
  <Characters>28887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стандартов,</vt:lpstr>
    </vt:vector>
  </TitlesOfParts>
  <Company>=</Company>
  <LinksUpToDate>false</LinksUpToDate>
  <CharactersWithSpaces>33887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стандартов,</dc:title>
  <dc:creator>user</dc:creator>
  <cp:lastModifiedBy>user</cp:lastModifiedBy>
  <cp:revision>3</cp:revision>
  <cp:lastPrinted>2015-08-07T09:32:00Z</cp:lastPrinted>
  <dcterms:created xsi:type="dcterms:W3CDTF">2021-10-04T09:13:00Z</dcterms:created>
  <dcterms:modified xsi:type="dcterms:W3CDTF">2021-10-04T09:29:00Z</dcterms:modified>
</cp:coreProperties>
</file>